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FAA2" w14:textId="1777AC03" w:rsidR="008B7766" w:rsidRPr="008B7766" w:rsidRDefault="008B7766">
      <w:pPr>
        <w:rPr>
          <w:b/>
          <w:sz w:val="22"/>
          <w:szCs w:val="22"/>
        </w:rPr>
      </w:pPr>
      <w:r w:rsidRPr="008B7766">
        <w:rPr>
          <w:b/>
          <w:sz w:val="22"/>
          <w:szCs w:val="22"/>
        </w:rPr>
        <w:t>Revision History</w:t>
      </w:r>
    </w:p>
    <w:tbl>
      <w:tblPr>
        <w:tblpPr w:leftFromText="180" w:rightFromText="180" w:vertAnchor="page" w:horzAnchor="margin" w:tblpY="15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976"/>
        <w:gridCol w:w="3659"/>
        <w:gridCol w:w="3014"/>
      </w:tblGrid>
      <w:tr w:rsidR="008B7766" w:rsidRPr="003C3304" w14:paraId="0EBFCCD9" w14:textId="77777777" w:rsidTr="00D73CAD">
        <w:tc>
          <w:tcPr>
            <w:tcW w:w="1701" w:type="dxa"/>
            <w:shd w:val="clear" w:color="auto" w:fill="F3F3F3"/>
          </w:tcPr>
          <w:p w14:paraId="5241F40A" w14:textId="77777777" w:rsidR="008B7766" w:rsidRPr="003C3304" w:rsidRDefault="008B7766" w:rsidP="008B7766">
            <w:r w:rsidRPr="003C3304">
              <w:t>Date</w:t>
            </w:r>
          </w:p>
        </w:tc>
        <w:tc>
          <w:tcPr>
            <w:tcW w:w="976" w:type="dxa"/>
            <w:shd w:val="clear" w:color="auto" w:fill="F3F3F3"/>
          </w:tcPr>
          <w:p w14:paraId="473BFFA5" w14:textId="77777777" w:rsidR="008B7766" w:rsidRPr="003C3304" w:rsidRDefault="008B7766" w:rsidP="008B7766">
            <w:r w:rsidRPr="003C3304">
              <w:t>Version</w:t>
            </w:r>
          </w:p>
        </w:tc>
        <w:tc>
          <w:tcPr>
            <w:tcW w:w="3659" w:type="dxa"/>
            <w:shd w:val="clear" w:color="auto" w:fill="F3F3F3"/>
          </w:tcPr>
          <w:p w14:paraId="63CB38E0" w14:textId="77777777" w:rsidR="008B7766" w:rsidRPr="003C3304" w:rsidRDefault="008B7766" w:rsidP="008B7766">
            <w:r w:rsidRPr="003C3304">
              <w:t>Description</w:t>
            </w:r>
          </w:p>
        </w:tc>
        <w:tc>
          <w:tcPr>
            <w:tcW w:w="3014" w:type="dxa"/>
            <w:shd w:val="clear" w:color="auto" w:fill="F3F3F3"/>
          </w:tcPr>
          <w:p w14:paraId="0651E4B6" w14:textId="77777777" w:rsidR="008B7766" w:rsidRPr="003C3304" w:rsidRDefault="008B7766" w:rsidP="008B7766">
            <w:r w:rsidRPr="003C3304">
              <w:t>Author</w:t>
            </w:r>
          </w:p>
        </w:tc>
      </w:tr>
      <w:tr w:rsidR="008B7766" w:rsidRPr="003C3304" w14:paraId="4F80B7B3" w14:textId="77777777" w:rsidTr="00D73CAD">
        <w:tc>
          <w:tcPr>
            <w:tcW w:w="1701" w:type="dxa"/>
            <w:shd w:val="clear" w:color="auto" w:fill="auto"/>
          </w:tcPr>
          <w:p w14:paraId="6F22532E" w14:textId="1E304F24" w:rsidR="008B7766" w:rsidRPr="003C3304" w:rsidRDefault="00947F94" w:rsidP="008B7766">
            <w:r>
              <w:t>December 15, 2021</w:t>
            </w:r>
          </w:p>
        </w:tc>
        <w:tc>
          <w:tcPr>
            <w:tcW w:w="976" w:type="dxa"/>
            <w:shd w:val="clear" w:color="auto" w:fill="auto"/>
          </w:tcPr>
          <w:p w14:paraId="12DE0E50" w14:textId="77777777" w:rsidR="008B7766" w:rsidRPr="003C3304" w:rsidRDefault="008B7766" w:rsidP="008B7766">
            <w:r w:rsidRPr="003C3304">
              <w:t>1.0</w:t>
            </w:r>
          </w:p>
        </w:tc>
        <w:tc>
          <w:tcPr>
            <w:tcW w:w="3659" w:type="dxa"/>
            <w:shd w:val="clear" w:color="auto" w:fill="auto"/>
          </w:tcPr>
          <w:p w14:paraId="6BD7DD9D" w14:textId="77777777" w:rsidR="008B7766" w:rsidRPr="003C3304" w:rsidRDefault="008B7766" w:rsidP="008B7766">
            <w:r w:rsidRPr="003C3304">
              <w:t>Initial publication</w:t>
            </w:r>
            <w:r>
              <w:t xml:space="preserve"> </w:t>
            </w:r>
          </w:p>
        </w:tc>
        <w:tc>
          <w:tcPr>
            <w:tcW w:w="3014" w:type="dxa"/>
            <w:shd w:val="clear" w:color="auto" w:fill="auto"/>
          </w:tcPr>
          <w:p w14:paraId="535DC5F9" w14:textId="303A155C" w:rsidR="008B7766" w:rsidRPr="003C3304" w:rsidRDefault="000B5429" w:rsidP="008B7766">
            <w:r>
              <w:t>EOEA</w:t>
            </w:r>
            <w:r w:rsidR="008B7766" w:rsidRPr="003C3304">
              <w:t xml:space="preserve"> Home Care Team</w:t>
            </w:r>
          </w:p>
        </w:tc>
      </w:tr>
    </w:tbl>
    <w:p w14:paraId="2BAAE702" w14:textId="77777777" w:rsidR="00960BB3" w:rsidRDefault="00960BB3" w:rsidP="00960BB3">
      <w:pPr>
        <w:rPr>
          <w:sz w:val="22"/>
          <w:szCs w:val="22"/>
        </w:rPr>
      </w:pPr>
    </w:p>
    <w:p w14:paraId="70DDA6F4" w14:textId="64D41277" w:rsidR="005F7FCF" w:rsidRPr="005F7FCF" w:rsidRDefault="00947F94" w:rsidP="005F7FCF">
      <w:pPr>
        <w:pStyle w:val="Heading1"/>
      </w:pPr>
      <w:r>
        <w:t>MassHealth Family Assistance Clinical Assessment &amp; Eligibility (CAE) Screenings</w:t>
      </w:r>
    </w:p>
    <w:p w14:paraId="0011A8BC" w14:textId="77777777" w:rsidR="005F7FCF" w:rsidRDefault="005F7FCF" w:rsidP="00960BB3">
      <w:pPr>
        <w:rPr>
          <w:sz w:val="22"/>
          <w:szCs w:val="22"/>
        </w:rPr>
      </w:pPr>
    </w:p>
    <w:p w14:paraId="242DF3EB" w14:textId="56D651FE" w:rsidR="00960BB3" w:rsidRDefault="00947F94" w:rsidP="00960BB3">
      <w:pPr>
        <w:rPr>
          <w:sz w:val="22"/>
          <w:szCs w:val="22"/>
        </w:rPr>
      </w:pPr>
      <w:r>
        <w:rPr>
          <w:sz w:val="22"/>
          <w:szCs w:val="22"/>
        </w:rPr>
        <w:t xml:space="preserve">Effective November 1, 2021, MassHealth updated policy guidance to expand coverage for members who are eligible for Family Assistance. MassHealth members covered by Family Assistance who require a nursing facility stay have a pathway to be eligible for both </w:t>
      </w:r>
      <w:r w:rsidR="00A7346B">
        <w:rPr>
          <w:sz w:val="22"/>
          <w:szCs w:val="22"/>
        </w:rPr>
        <w:t>a</w:t>
      </w:r>
      <w:r>
        <w:rPr>
          <w:sz w:val="22"/>
          <w:szCs w:val="22"/>
        </w:rPr>
        <w:t xml:space="preserve"> short-term stay </w:t>
      </w:r>
      <w:r w:rsidR="00CA52E7">
        <w:rPr>
          <w:sz w:val="22"/>
          <w:szCs w:val="22"/>
        </w:rPr>
        <w:t>and/or</w:t>
      </w:r>
      <w:r>
        <w:rPr>
          <w:sz w:val="22"/>
          <w:szCs w:val="22"/>
        </w:rPr>
        <w:t xml:space="preserve"> long-term care. Additionally, MassHealth members covered by Family Assistance may also be able to receive long-term services and supports (LTSS) in the community. </w:t>
      </w:r>
    </w:p>
    <w:p w14:paraId="45B928E9" w14:textId="6B634F1B" w:rsidR="00947F94" w:rsidRDefault="00947F94" w:rsidP="00960BB3">
      <w:pPr>
        <w:rPr>
          <w:sz w:val="22"/>
          <w:szCs w:val="22"/>
        </w:rPr>
      </w:pPr>
    </w:p>
    <w:p w14:paraId="5BDE9E31" w14:textId="59760F97" w:rsidR="00947F94" w:rsidRDefault="00947F94" w:rsidP="00960BB3">
      <w:pPr>
        <w:rPr>
          <w:sz w:val="22"/>
          <w:szCs w:val="22"/>
        </w:rPr>
      </w:pPr>
      <w:r>
        <w:rPr>
          <w:sz w:val="22"/>
          <w:szCs w:val="22"/>
        </w:rPr>
        <w:t xml:space="preserve">As </w:t>
      </w:r>
      <w:r w:rsidR="00223641">
        <w:rPr>
          <w:sz w:val="22"/>
          <w:szCs w:val="22"/>
        </w:rPr>
        <w:t xml:space="preserve">the </w:t>
      </w:r>
      <w:r>
        <w:rPr>
          <w:sz w:val="22"/>
          <w:szCs w:val="22"/>
        </w:rPr>
        <w:t>designated MassHealth</w:t>
      </w:r>
      <w:r w:rsidR="00CE4FB8">
        <w:rPr>
          <w:sz w:val="22"/>
          <w:szCs w:val="22"/>
        </w:rPr>
        <w:t xml:space="preserve"> agent</w:t>
      </w:r>
      <w:r>
        <w:rPr>
          <w:sz w:val="22"/>
          <w:szCs w:val="22"/>
        </w:rPr>
        <w:t xml:space="preserve">, the </w:t>
      </w:r>
      <w:r w:rsidR="003A6F33">
        <w:rPr>
          <w:sz w:val="22"/>
          <w:szCs w:val="22"/>
        </w:rPr>
        <w:t>Aging Services Access Point (</w:t>
      </w:r>
      <w:r>
        <w:rPr>
          <w:sz w:val="22"/>
          <w:szCs w:val="22"/>
        </w:rPr>
        <w:t>ASAP</w:t>
      </w:r>
      <w:r w:rsidR="003A6F33">
        <w:rPr>
          <w:sz w:val="22"/>
          <w:szCs w:val="22"/>
        </w:rPr>
        <w:t>)</w:t>
      </w:r>
      <w:r>
        <w:rPr>
          <w:sz w:val="22"/>
          <w:szCs w:val="22"/>
        </w:rPr>
        <w:t xml:space="preserve"> Registered Nurse (RN) will assess and determine the clinical eligibility of MassHealth members covered by Family Assistance </w:t>
      </w:r>
      <w:r w:rsidR="00B5655A">
        <w:rPr>
          <w:sz w:val="22"/>
          <w:szCs w:val="22"/>
        </w:rPr>
        <w:t xml:space="preserve">who require a stay in a nursing facility </w:t>
      </w:r>
      <w:r w:rsidR="00D31A5A">
        <w:rPr>
          <w:sz w:val="22"/>
          <w:szCs w:val="22"/>
        </w:rPr>
        <w:t xml:space="preserve">and/or those </w:t>
      </w:r>
      <w:r w:rsidR="00B5655A">
        <w:rPr>
          <w:sz w:val="22"/>
          <w:szCs w:val="22"/>
        </w:rPr>
        <w:t>who wish to pursue long term services and support in the community.</w:t>
      </w:r>
    </w:p>
    <w:p w14:paraId="15830E8B" w14:textId="4BB870F7" w:rsidR="008B7766" w:rsidRPr="005F7FCF" w:rsidRDefault="00D31A5A" w:rsidP="008B7766">
      <w:pPr>
        <w:pStyle w:val="Heading1"/>
      </w:pPr>
      <w:bookmarkStart w:id="0" w:name="_Hlk69976302"/>
      <w:r>
        <w:t>CAE Screening for Nursing Facility Services</w:t>
      </w:r>
    </w:p>
    <w:bookmarkEnd w:id="0"/>
    <w:p w14:paraId="3696332A" w14:textId="77777777" w:rsidR="00061448" w:rsidRDefault="00061448" w:rsidP="00960BB3">
      <w:pPr>
        <w:rPr>
          <w:sz w:val="22"/>
          <w:szCs w:val="22"/>
        </w:rPr>
      </w:pPr>
    </w:p>
    <w:p w14:paraId="6FA56D1B" w14:textId="7D6085B7" w:rsidR="003D19FC" w:rsidRDefault="003D19FC" w:rsidP="00D31A5A">
      <w:pPr>
        <w:rPr>
          <w:sz w:val="22"/>
          <w:szCs w:val="22"/>
        </w:rPr>
      </w:pPr>
      <w:r>
        <w:rPr>
          <w:sz w:val="22"/>
          <w:szCs w:val="22"/>
        </w:rPr>
        <w:t xml:space="preserve">For MassHealth Family Assistance members admitted to a nursing facility prior to November 1, </w:t>
      </w:r>
      <w:r w:rsidR="00223641">
        <w:rPr>
          <w:sz w:val="22"/>
          <w:szCs w:val="22"/>
        </w:rPr>
        <w:t>2021,</w:t>
      </w:r>
      <w:r>
        <w:rPr>
          <w:sz w:val="22"/>
          <w:szCs w:val="22"/>
        </w:rPr>
        <w:t xml:space="preserve"> who are currently on a 100-day nursing facility benefit, they should be re-assessed via a</w:t>
      </w:r>
      <w:r w:rsidR="0021271D">
        <w:rPr>
          <w:sz w:val="22"/>
          <w:szCs w:val="22"/>
        </w:rPr>
        <w:t xml:space="preserve"> </w:t>
      </w:r>
      <w:r w:rsidR="00223641">
        <w:rPr>
          <w:sz w:val="22"/>
          <w:szCs w:val="22"/>
        </w:rPr>
        <w:t>short-term</w:t>
      </w:r>
      <w:r w:rsidR="0021271D">
        <w:rPr>
          <w:sz w:val="22"/>
          <w:szCs w:val="22"/>
        </w:rPr>
        <w:t xml:space="preserve"> review</w:t>
      </w:r>
      <w:r>
        <w:rPr>
          <w:sz w:val="22"/>
          <w:szCs w:val="22"/>
        </w:rPr>
        <w:t xml:space="preserve"> </w:t>
      </w:r>
      <w:r w:rsidR="0021271D">
        <w:rPr>
          <w:sz w:val="22"/>
          <w:szCs w:val="22"/>
        </w:rPr>
        <w:t>(</w:t>
      </w:r>
      <w:r>
        <w:rPr>
          <w:sz w:val="22"/>
          <w:szCs w:val="22"/>
        </w:rPr>
        <w:t>STR</w:t>
      </w:r>
      <w:r w:rsidR="0021271D">
        <w:rPr>
          <w:sz w:val="22"/>
          <w:szCs w:val="22"/>
        </w:rPr>
        <w:t>)</w:t>
      </w:r>
      <w:r>
        <w:rPr>
          <w:sz w:val="22"/>
          <w:szCs w:val="22"/>
        </w:rPr>
        <w:t xml:space="preserve"> prior to exhausting their 100 days. Members who continue to meet the clinical eligibility for nursing facility services, in accordance with 130 CMR 456.409, must be issued a </w:t>
      </w:r>
      <w:r w:rsidR="00CE4FB8">
        <w:rPr>
          <w:sz w:val="22"/>
          <w:szCs w:val="22"/>
        </w:rPr>
        <w:t>short-term</w:t>
      </w:r>
      <w:r w:rsidR="0021271D">
        <w:rPr>
          <w:sz w:val="22"/>
          <w:szCs w:val="22"/>
        </w:rPr>
        <w:t xml:space="preserve"> approval (</w:t>
      </w:r>
      <w:r>
        <w:rPr>
          <w:sz w:val="22"/>
          <w:szCs w:val="22"/>
        </w:rPr>
        <w:t>STA</w:t>
      </w:r>
      <w:r w:rsidR="0021271D">
        <w:rPr>
          <w:sz w:val="22"/>
          <w:szCs w:val="22"/>
        </w:rPr>
        <w:t>)</w:t>
      </w:r>
      <w:r>
        <w:rPr>
          <w:sz w:val="22"/>
          <w:szCs w:val="22"/>
        </w:rPr>
        <w:t xml:space="preserve"> of up to 6 months.</w:t>
      </w:r>
    </w:p>
    <w:p w14:paraId="16032E99" w14:textId="77777777" w:rsidR="003D19FC" w:rsidRDefault="003D19FC" w:rsidP="00D31A5A">
      <w:pPr>
        <w:rPr>
          <w:sz w:val="22"/>
          <w:szCs w:val="22"/>
        </w:rPr>
      </w:pPr>
    </w:p>
    <w:p w14:paraId="21EEBD2C" w14:textId="0706A071" w:rsidR="009F7518" w:rsidRDefault="00D31A5A" w:rsidP="00D31A5A">
      <w:pPr>
        <w:rPr>
          <w:sz w:val="22"/>
          <w:szCs w:val="22"/>
        </w:rPr>
      </w:pPr>
      <w:r>
        <w:rPr>
          <w:sz w:val="22"/>
          <w:szCs w:val="22"/>
        </w:rPr>
        <w:t>MassHealth</w:t>
      </w:r>
      <w:r w:rsidR="009F5C02">
        <w:rPr>
          <w:sz w:val="22"/>
          <w:szCs w:val="22"/>
        </w:rPr>
        <w:t xml:space="preserve"> </w:t>
      </w:r>
      <w:r w:rsidR="003D19FC">
        <w:rPr>
          <w:sz w:val="22"/>
          <w:szCs w:val="22"/>
        </w:rPr>
        <w:t>Family Assistance members</w:t>
      </w:r>
      <w:r>
        <w:rPr>
          <w:sz w:val="22"/>
          <w:szCs w:val="22"/>
        </w:rPr>
        <w:t xml:space="preserve"> </w:t>
      </w:r>
      <w:r w:rsidR="009F5C02">
        <w:rPr>
          <w:sz w:val="22"/>
          <w:szCs w:val="22"/>
        </w:rPr>
        <w:t xml:space="preserve">that </w:t>
      </w:r>
      <w:r w:rsidR="003D19FC">
        <w:rPr>
          <w:sz w:val="22"/>
          <w:szCs w:val="22"/>
        </w:rPr>
        <w:t>are</w:t>
      </w:r>
      <w:r w:rsidR="009F5C02">
        <w:rPr>
          <w:sz w:val="22"/>
          <w:szCs w:val="22"/>
        </w:rPr>
        <w:t xml:space="preserve"> admitted to a nursing facility</w:t>
      </w:r>
      <w:r>
        <w:rPr>
          <w:sz w:val="22"/>
          <w:szCs w:val="22"/>
        </w:rPr>
        <w:t xml:space="preserve"> </w:t>
      </w:r>
      <w:r w:rsidR="003D19FC">
        <w:rPr>
          <w:sz w:val="22"/>
          <w:szCs w:val="22"/>
        </w:rPr>
        <w:t xml:space="preserve">on or after November 1, </w:t>
      </w:r>
      <w:r w:rsidR="00223641">
        <w:rPr>
          <w:sz w:val="22"/>
          <w:szCs w:val="22"/>
        </w:rPr>
        <w:t>2021,</w:t>
      </w:r>
      <w:r w:rsidR="003D19FC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CE4FB8">
        <w:rPr>
          <w:sz w:val="22"/>
          <w:szCs w:val="22"/>
        </w:rPr>
        <w:t xml:space="preserve"> who meet </w:t>
      </w:r>
      <w:r>
        <w:rPr>
          <w:sz w:val="22"/>
          <w:szCs w:val="22"/>
        </w:rPr>
        <w:t>clinical eligibility for nursing facility services in accordance with 130 CMR 456.409</w:t>
      </w:r>
      <w:r w:rsidR="00CE4FB8">
        <w:rPr>
          <w:sz w:val="22"/>
          <w:szCs w:val="22"/>
        </w:rPr>
        <w:t xml:space="preserve"> are </w:t>
      </w:r>
      <w:r w:rsidR="009F5C02">
        <w:rPr>
          <w:sz w:val="22"/>
          <w:szCs w:val="22"/>
        </w:rPr>
        <w:t xml:space="preserve">eligible for a short term stay of up to </w:t>
      </w:r>
      <w:r w:rsidR="006D5647">
        <w:rPr>
          <w:sz w:val="22"/>
          <w:szCs w:val="22"/>
        </w:rPr>
        <w:t>6</w:t>
      </w:r>
      <w:r w:rsidR="00CE4FB8">
        <w:rPr>
          <w:sz w:val="22"/>
          <w:szCs w:val="22"/>
        </w:rPr>
        <w:t xml:space="preserve"> </w:t>
      </w:r>
      <w:r w:rsidR="009F5C02">
        <w:rPr>
          <w:sz w:val="22"/>
          <w:szCs w:val="22"/>
        </w:rPr>
        <w:t xml:space="preserve">months. </w:t>
      </w:r>
    </w:p>
    <w:p w14:paraId="41D0CDE3" w14:textId="027755A9" w:rsidR="00ED312F" w:rsidRDefault="00ED312F" w:rsidP="00D31A5A">
      <w:pPr>
        <w:rPr>
          <w:sz w:val="22"/>
          <w:szCs w:val="22"/>
        </w:rPr>
      </w:pPr>
    </w:p>
    <w:p w14:paraId="371DDFDB" w14:textId="48F1C148" w:rsidR="00ED312F" w:rsidRDefault="00ED312F" w:rsidP="00D31A5A">
      <w:pPr>
        <w:rPr>
          <w:sz w:val="22"/>
          <w:szCs w:val="22"/>
        </w:rPr>
      </w:pPr>
      <w:r>
        <w:rPr>
          <w:sz w:val="22"/>
          <w:szCs w:val="22"/>
        </w:rPr>
        <w:t>Once the 6month STA has been exhausted, the ASAP RN will reassess the member via STR</w:t>
      </w:r>
      <w:r w:rsidR="009F5C02">
        <w:rPr>
          <w:sz w:val="22"/>
          <w:szCs w:val="22"/>
        </w:rPr>
        <w:t xml:space="preserve"> in accordance with P</w:t>
      </w:r>
      <w:r w:rsidR="003D19FC">
        <w:rPr>
          <w:sz w:val="22"/>
          <w:szCs w:val="22"/>
        </w:rPr>
        <w:t>rogram Instruction (P</w:t>
      </w:r>
      <w:r w:rsidR="009F5C02">
        <w:rPr>
          <w:sz w:val="22"/>
          <w:szCs w:val="22"/>
        </w:rPr>
        <w:t>I</w:t>
      </w:r>
      <w:r w:rsidR="003D19FC">
        <w:rPr>
          <w:sz w:val="22"/>
          <w:szCs w:val="22"/>
        </w:rPr>
        <w:t>)</w:t>
      </w:r>
      <w:r w:rsidR="009F5C02">
        <w:rPr>
          <w:sz w:val="22"/>
          <w:szCs w:val="22"/>
        </w:rPr>
        <w:t xml:space="preserve"> 09-05</w:t>
      </w:r>
      <w:r w:rsidR="003D19FC">
        <w:rPr>
          <w:sz w:val="22"/>
          <w:szCs w:val="22"/>
        </w:rPr>
        <w:t xml:space="preserve"> </w:t>
      </w:r>
      <w:r w:rsidR="003D19FC">
        <w:rPr>
          <w:i/>
          <w:sz w:val="22"/>
          <w:szCs w:val="22"/>
        </w:rPr>
        <w:t>Nursing Facility Clinical Eligibility Assessments, Short Term Approval Tracking, and Noticing Procedures</w:t>
      </w:r>
      <w:r>
        <w:rPr>
          <w:sz w:val="22"/>
          <w:szCs w:val="22"/>
        </w:rPr>
        <w:t xml:space="preserve">, and if the member continues to meet clinical eligibility for nursing facility services, the ASAP RN </w:t>
      </w:r>
      <w:r w:rsidR="006C218F">
        <w:rPr>
          <w:sz w:val="22"/>
          <w:szCs w:val="22"/>
        </w:rPr>
        <w:t>must</w:t>
      </w:r>
      <w:r>
        <w:rPr>
          <w:sz w:val="22"/>
          <w:szCs w:val="22"/>
        </w:rPr>
        <w:t xml:space="preserve"> issue a long-term approval (LTA). </w:t>
      </w:r>
    </w:p>
    <w:p w14:paraId="69F1AF17" w14:textId="4393CEEC" w:rsidR="003A6F33" w:rsidRDefault="003A6F33" w:rsidP="00D31A5A">
      <w:pPr>
        <w:rPr>
          <w:sz w:val="22"/>
          <w:szCs w:val="22"/>
        </w:rPr>
      </w:pPr>
    </w:p>
    <w:p w14:paraId="18761944" w14:textId="74EDB7AF" w:rsidR="00ED312F" w:rsidRDefault="00ED312F" w:rsidP="00D31A5A">
      <w:pPr>
        <w:rPr>
          <w:sz w:val="22"/>
          <w:szCs w:val="22"/>
        </w:rPr>
      </w:pPr>
      <w:bookmarkStart w:id="1" w:name="_Hlk88218181"/>
      <w:r>
        <w:rPr>
          <w:sz w:val="22"/>
          <w:szCs w:val="22"/>
        </w:rPr>
        <w:t xml:space="preserve">A denial </w:t>
      </w:r>
      <w:r w:rsidR="003D19FC">
        <w:rPr>
          <w:sz w:val="22"/>
          <w:szCs w:val="22"/>
        </w:rPr>
        <w:t>must</w:t>
      </w:r>
      <w:r>
        <w:rPr>
          <w:sz w:val="22"/>
          <w:szCs w:val="22"/>
        </w:rPr>
        <w:t xml:space="preserve"> be issued if at any time the ASAP RN assesses the member and the member </w:t>
      </w:r>
      <w:r w:rsidR="006C218F">
        <w:rPr>
          <w:sz w:val="22"/>
          <w:szCs w:val="22"/>
        </w:rPr>
        <w:t>no longer meets</w:t>
      </w:r>
      <w:r>
        <w:rPr>
          <w:sz w:val="22"/>
          <w:szCs w:val="22"/>
        </w:rPr>
        <w:t xml:space="preserve"> the clinical eligibility for nursing facility services. </w:t>
      </w:r>
    </w:p>
    <w:bookmarkEnd w:id="1"/>
    <w:p w14:paraId="6098125A" w14:textId="4504F12B" w:rsidR="00ED312F" w:rsidRDefault="00ED312F" w:rsidP="00D31A5A">
      <w:pPr>
        <w:rPr>
          <w:sz w:val="22"/>
          <w:szCs w:val="22"/>
        </w:rPr>
      </w:pPr>
    </w:p>
    <w:p w14:paraId="3D5A4EE1" w14:textId="5B25D314" w:rsidR="009E5C99" w:rsidRDefault="00ED312F" w:rsidP="00D31A5A">
      <w:pPr>
        <w:rPr>
          <w:sz w:val="22"/>
          <w:szCs w:val="22"/>
        </w:rPr>
      </w:pPr>
      <w:r>
        <w:rPr>
          <w:sz w:val="22"/>
          <w:szCs w:val="22"/>
        </w:rPr>
        <w:t>The ASAP RN must ensure all Pre-Admission Screening and Resident Review (PASRR) criteria is met prior to issuing any clinical determinations.</w:t>
      </w:r>
      <w:r w:rsidR="006D5647">
        <w:rPr>
          <w:sz w:val="22"/>
          <w:szCs w:val="22"/>
        </w:rPr>
        <w:t xml:space="preserve"> The process for PASRR </w:t>
      </w:r>
      <w:r w:rsidR="00DB0612">
        <w:rPr>
          <w:sz w:val="22"/>
          <w:szCs w:val="22"/>
        </w:rPr>
        <w:t>noncompliance</w:t>
      </w:r>
      <w:r w:rsidR="006D5647">
        <w:rPr>
          <w:sz w:val="22"/>
          <w:szCs w:val="22"/>
        </w:rPr>
        <w:t xml:space="preserve"> must be followed as described in PI 18 -04 </w:t>
      </w:r>
      <w:r w:rsidR="006D5647" w:rsidRPr="005D5271">
        <w:rPr>
          <w:i/>
          <w:iCs/>
          <w:sz w:val="22"/>
          <w:szCs w:val="22"/>
        </w:rPr>
        <w:t xml:space="preserve">Revision of the Pre-Admission Screening and Record Review (PASRR) </w:t>
      </w:r>
      <w:r w:rsidR="00DB0612">
        <w:rPr>
          <w:i/>
          <w:iCs/>
          <w:sz w:val="22"/>
          <w:szCs w:val="22"/>
        </w:rPr>
        <w:t>R</w:t>
      </w:r>
      <w:r w:rsidR="006D5647" w:rsidRPr="005D5271">
        <w:rPr>
          <w:i/>
          <w:iCs/>
          <w:sz w:val="22"/>
          <w:szCs w:val="22"/>
        </w:rPr>
        <w:t xml:space="preserve">equirements Prior to </w:t>
      </w:r>
      <w:r w:rsidR="006D5647" w:rsidRPr="005D5271">
        <w:rPr>
          <w:i/>
          <w:iCs/>
          <w:sz w:val="22"/>
          <w:szCs w:val="22"/>
        </w:rPr>
        <w:lastRenderedPageBreak/>
        <w:t>Authorization of MassHealth Payment of Nursing Facility (NF)</w:t>
      </w:r>
      <w:r w:rsidR="00DB0612">
        <w:rPr>
          <w:i/>
          <w:iCs/>
          <w:sz w:val="22"/>
          <w:szCs w:val="22"/>
        </w:rPr>
        <w:t xml:space="preserve"> </w:t>
      </w:r>
      <w:r w:rsidR="006D5647" w:rsidRPr="005D5271">
        <w:rPr>
          <w:i/>
          <w:iCs/>
          <w:sz w:val="22"/>
          <w:szCs w:val="22"/>
        </w:rPr>
        <w:t>Servi</w:t>
      </w:r>
      <w:r w:rsidR="00DB0612">
        <w:rPr>
          <w:i/>
          <w:iCs/>
          <w:sz w:val="22"/>
          <w:szCs w:val="22"/>
        </w:rPr>
        <w:t>c</w:t>
      </w:r>
      <w:r w:rsidR="006D5647" w:rsidRPr="005D5271">
        <w:rPr>
          <w:i/>
          <w:iCs/>
          <w:sz w:val="22"/>
          <w:szCs w:val="22"/>
        </w:rPr>
        <w:t>es</w:t>
      </w:r>
      <w:r w:rsidR="006D5647">
        <w:rPr>
          <w:sz w:val="22"/>
          <w:szCs w:val="22"/>
        </w:rPr>
        <w:t xml:space="preserve"> and its successors.</w:t>
      </w:r>
      <w:r>
        <w:rPr>
          <w:sz w:val="22"/>
          <w:szCs w:val="22"/>
        </w:rPr>
        <w:t xml:space="preserve"> </w:t>
      </w:r>
    </w:p>
    <w:p w14:paraId="2D302B18" w14:textId="77777777" w:rsidR="009F5C02" w:rsidRDefault="009F5C02" w:rsidP="00D31A5A">
      <w:pPr>
        <w:rPr>
          <w:sz w:val="22"/>
          <w:szCs w:val="22"/>
        </w:rPr>
      </w:pPr>
    </w:p>
    <w:p w14:paraId="35E40725" w14:textId="07F2E439" w:rsidR="009F27B4" w:rsidRDefault="009F27B4" w:rsidP="00D31A5A">
      <w:pPr>
        <w:rPr>
          <w:sz w:val="22"/>
          <w:szCs w:val="22"/>
        </w:rPr>
      </w:pPr>
    </w:p>
    <w:p w14:paraId="0C2A00A7" w14:textId="47B78087" w:rsidR="009F27B4" w:rsidRDefault="009F27B4" w:rsidP="00D31A5A">
      <w:pPr>
        <w:rPr>
          <w:sz w:val="22"/>
          <w:szCs w:val="22"/>
        </w:rPr>
      </w:pPr>
      <w:r>
        <w:rPr>
          <w:sz w:val="22"/>
          <w:szCs w:val="22"/>
        </w:rPr>
        <w:t xml:space="preserve">All STAs </w:t>
      </w:r>
      <w:r w:rsidR="00A23B93">
        <w:rPr>
          <w:sz w:val="22"/>
          <w:szCs w:val="22"/>
        </w:rPr>
        <w:t xml:space="preserve">must </w:t>
      </w:r>
      <w:r>
        <w:rPr>
          <w:sz w:val="22"/>
          <w:szCs w:val="22"/>
        </w:rPr>
        <w:t xml:space="preserve">have a CSSM Care Enrollment entered in accordance with the </w:t>
      </w:r>
      <w:r w:rsidRPr="009F27B4">
        <w:rPr>
          <w:i/>
          <w:sz w:val="22"/>
          <w:szCs w:val="22"/>
        </w:rPr>
        <w:t>CSSM Business Rule</w:t>
      </w:r>
      <w:r>
        <w:rPr>
          <w:sz w:val="22"/>
          <w:szCs w:val="22"/>
        </w:rPr>
        <w:t xml:space="preserve"> issued September 2020 and its successors. </w:t>
      </w:r>
    </w:p>
    <w:p w14:paraId="7AFFDE85" w14:textId="450887C8" w:rsidR="00CD73BC" w:rsidRDefault="00CD73BC" w:rsidP="00D31A5A">
      <w:pPr>
        <w:rPr>
          <w:sz w:val="22"/>
          <w:szCs w:val="22"/>
        </w:rPr>
      </w:pPr>
    </w:p>
    <w:p w14:paraId="734DDA0C" w14:textId="6BF4F861" w:rsidR="00CD73BC" w:rsidRDefault="00CD73BC" w:rsidP="00D31A5A">
      <w:pPr>
        <w:rPr>
          <w:sz w:val="22"/>
          <w:szCs w:val="22"/>
        </w:rPr>
      </w:pPr>
      <w:r>
        <w:rPr>
          <w:sz w:val="22"/>
          <w:szCs w:val="22"/>
        </w:rPr>
        <w:t>The ASAP will issue</w:t>
      </w:r>
      <w:r w:rsidR="00C673E1">
        <w:rPr>
          <w:sz w:val="22"/>
          <w:szCs w:val="22"/>
        </w:rPr>
        <w:t xml:space="preserve"> a </w:t>
      </w:r>
      <w:r w:rsidR="00775F26">
        <w:rPr>
          <w:sz w:val="22"/>
          <w:szCs w:val="22"/>
        </w:rPr>
        <w:t>L</w:t>
      </w:r>
      <w:r w:rsidR="00C673E1">
        <w:rPr>
          <w:sz w:val="22"/>
          <w:szCs w:val="22"/>
        </w:rPr>
        <w:t xml:space="preserve">evel of </w:t>
      </w:r>
      <w:r w:rsidR="00775F26">
        <w:rPr>
          <w:sz w:val="22"/>
          <w:szCs w:val="22"/>
        </w:rPr>
        <w:t>C</w:t>
      </w:r>
      <w:r w:rsidR="00C673E1">
        <w:rPr>
          <w:sz w:val="22"/>
          <w:szCs w:val="22"/>
        </w:rPr>
        <w:t>are</w:t>
      </w:r>
      <w:r w:rsidR="00775F26">
        <w:rPr>
          <w:sz w:val="22"/>
          <w:szCs w:val="22"/>
        </w:rPr>
        <w:t xml:space="preserve"> (LOC)</w:t>
      </w:r>
      <w:r w:rsidR="00C673E1">
        <w:rPr>
          <w:sz w:val="22"/>
          <w:szCs w:val="22"/>
        </w:rPr>
        <w:t xml:space="preserve"> notice within </w:t>
      </w:r>
      <w:r w:rsidR="002B31DB">
        <w:rPr>
          <w:sz w:val="22"/>
          <w:szCs w:val="22"/>
        </w:rPr>
        <w:t>2 business days</w:t>
      </w:r>
      <w:r w:rsidR="00C673E1">
        <w:rPr>
          <w:sz w:val="22"/>
          <w:szCs w:val="22"/>
        </w:rPr>
        <w:t xml:space="preserve"> of clinical determination and include a copy of the Fair Hearing Request Form and </w:t>
      </w:r>
      <w:r w:rsidR="00775F26">
        <w:rPr>
          <w:sz w:val="22"/>
          <w:szCs w:val="22"/>
        </w:rPr>
        <w:t>babel sheet</w:t>
      </w:r>
      <w:r w:rsidR="003D19FC">
        <w:rPr>
          <w:sz w:val="22"/>
          <w:szCs w:val="22"/>
        </w:rPr>
        <w:t xml:space="preserve"> to the member and/or authorized representative</w:t>
      </w:r>
      <w:r w:rsidR="00775F26">
        <w:rPr>
          <w:sz w:val="22"/>
          <w:szCs w:val="22"/>
        </w:rPr>
        <w:t xml:space="preserve">. </w:t>
      </w:r>
      <w:r w:rsidR="00584310">
        <w:rPr>
          <w:sz w:val="22"/>
          <w:szCs w:val="22"/>
        </w:rPr>
        <w:t>The ASAP must also forward a copy of the LOC notice to the appropriate nursing facility.</w:t>
      </w:r>
    </w:p>
    <w:p w14:paraId="0EE051EB" w14:textId="1C0988AE" w:rsidR="003A6F33" w:rsidRDefault="003A6F33" w:rsidP="00D31A5A">
      <w:pPr>
        <w:rPr>
          <w:sz w:val="22"/>
          <w:szCs w:val="22"/>
        </w:rPr>
      </w:pPr>
    </w:p>
    <w:p w14:paraId="4330B1CF" w14:textId="3CB1E83D" w:rsidR="00DE78F5" w:rsidRPr="005F7FCF" w:rsidRDefault="00DE78F5" w:rsidP="00DE78F5">
      <w:pPr>
        <w:pStyle w:val="Heading1"/>
      </w:pPr>
      <w:r>
        <w:t xml:space="preserve">CAE Screening for </w:t>
      </w:r>
      <w:bookmarkStart w:id="2" w:name="_Hlk89784949"/>
      <w:r>
        <w:t>State-Funded Community-Based Long-Term Services and Supports</w:t>
      </w:r>
    </w:p>
    <w:bookmarkEnd w:id="2"/>
    <w:p w14:paraId="3E223794" w14:textId="77777777" w:rsidR="00DE78F5" w:rsidRDefault="00DE78F5" w:rsidP="00DE78F5">
      <w:pPr>
        <w:rPr>
          <w:sz w:val="22"/>
          <w:szCs w:val="22"/>
        </w:rPr>
      </w:pPr>
    </w:p>
    <w:p w14:paraId="148BBF81" w14:textId="0D6EDA2B" w:rsidR="00163EB0" w:rsidRDefault="00163EB0" w:rsidP="00D31A5A">
      <w:pPr>
        <w:rPr>
          <w:sz w:val="22"/>
          <w:szCs w:val="22"/>
        </w:rPr>
      </w:pPr>
      <w:r>
        <w:rPr>
          <w:sz w:val="22"/>
          <w:szCs w:val="22"/>
        </w:rPr>
        <w:t xml:space="preserve">MassHealth </w:t>
      </w:r>
      <w:r w:rsidR="00DE78F5" w:rsidRPr="00DE78F5">
        <w:rPr>
          <w:sz w:val="22"/>
          <w:szCs w:val="22"/>
        </w:rPr>
        <w:t>members eligible for Family Assistance</w:t>
      </w:r>
      <w:r>
        <w:rPr>
          <w:sz w:val="22"/>
          <w:szCs w:val="22"/>
        </w:rPr>
        <w:t xml:space="preserve"> </w:t>
      </w:r>
      <w:r w:rsidR="00DE78F5" w:rsidRPr="00DE78F5">
        <w:rPr>
          <w:sz w:val="22"/>
          <w:szCs w:val="22"/>
        </w:rPr>
        <w:t>may also qualify for a state-funded</w:t>
      </w:r>
      <w:r w:rsidR="00CD73BC">
        <w:rPr>
          <w:sz w:val="22"/>
          <w:szCs w:val="22"/>
        </w:rPr>
        <w:t xml:space="preserve"> MassHealth </w:t>
      </w:r>
      <w:r w:rsidR="00DE78F5" w:rsidRPr="00DE78F5">
        <w:rPr>
          <w:sz w:val="22"/>
          <w:szCs w:val="22"/>
        </w:rPr>
        <w:t xml:space="preserve">Standard or CommonHealth benefit to receive </w:t>
      </w:r>
      <w:r>
        <w:rPr>
          <w:sz w:val="22"/>
          <w:szCs w:val="22"/>
        </w:rPr>
        <w:t>community-based long-term services and supports</w:t>
      </w:r>
      <w:r w:rsidR="00DE78F5" w:rsidRPr="00DE78F5">
        <w:rPr>
          <w:sz w:val="22"/>
          <w:szCs w:val="22"/>
        </w:rPr>
        <w:t xml:space="preserve">. </w:t>
      </w:r>
      <w:r>
        <w:rPr>
          <w:sz w:val="22"/>
          <w:szCs w:val="22"/>
        </w:rPr>
        <w:t>To be found eligible for this benefit, the member must meet clinical and financial eligibility.</w:t>
      </w:r>
    </w:p>
    <w:p w14:paraId="08ADF77E" w14:textId="77777777" w:rsidR="00163EB0" w:rsidRDefault="00163EB0" w:rsidP="00D31A5A">
      <w:pPr>
        <w:rPr>
          <w:sz w:val="22"/>
          <w:szCs w:val="22"/>
        </w:rPr>
      </w:pPr>
    </w:p>
    <w:p w14:paraId="473DDD84" w14:textId="77777777" w:rsidR="00584310" w:rsidRDefault="00DE78F5" w:rsidP="00D31A5A">
      <w:pPr>
        <w:rPr>
          <w:sz w:val="22"/>
          <w:szCs w:val="22"/>
        </w:rPr>
      </w:pPr>
      <w:r w:rsidRPr="00DE78F5">
        <w:rPr>
          <w:sz w:val="22"/>
          <w:szCs w:val="22"/>
        </w:rPr>
        <w:t xml:space="preserve">The </w:t>
      </w:r>
      <w:r w:rsidR="00CD73BC">
        <w:rPr>
          <w:sz w:val="22"/>
          <w:szCs w:val="22"/>
        </w:rPr>
        <w:t>ASAP RN</w:t>
      </w:r>
      <w:r w:rsidRPr="00DE78F5">
        <w:rPr>
          <w:sz w:val="22"/>
          <w:szCs w:val="22"/>
        </w:rPr>
        <w:t xml:space="preserve"> will complete</w:t>
      </w:r>
      <w:r w:rsidR="00CD73BC">
        <w:rPr>
          <w:sz w:val="22"/>
          <w:szCs w:val="22"/>
        </w:rPr>
        <w:t xml:space="preserve"> a</w:t>
      </w:r>
      <w:r w:rsidRPr="00DE78F5">
        <w:rPr>
          <w:sz w:val="22"/>
          <w:szCs w:val="22"/>
        </w:rPr>
        <w:t xml:space="preserve"> clinical assessment</w:t>
      </w:r>
      <w:r w:rsidR="00CD73BC">
        <w:rPr>
          <w:sz w:val="22"/>
          <w:szCs w:val="22"/>
        </w:rPr>
        <w:t xml:space="preserve"> </w:t>
      </w:r>
      <w:r w:rsidR="00163EB0">
        <w:rPr>
          <w:sz w:val="22"/>
          <w:szCs w:val="22"/>
        </w:rPr>
        <w:t xml:space="preserve">to determine if the member meets nursing facility level of care in accordance with 130 CMR 456.409.  After a </w:t>
      </w:r>
      <w:r w:rsidR="00584310">
        <w:rPr>
          <w:sz w:val="22"/>
          <w:szCs w:val="22"/>
        </w:rPr>
        <w:t>clinical</w:t>
      </w:r>
      <w:r w:rsidR="00163EB0">
        <w:rPr>
          <w:sz w:val="22"/>
          <w:szCs w:val="22"/>
        </w:rPr>
        <w:t xml:space="preserve"> determination has been made, the ASAP will complete and issue the LOC </w:t>
      </w:r>
      <w:r w:rsidR="00584310">
        <w:rPr>
          <w:sz w:val="22"/>
          <w:szCs w:val="22"/>
        </w:rPr>
        <w:t xml:space="preserve">notice </w:t>
      </w:r>
      <w:r w:rsidR="00163EB0">
        <w:rPr>
          <w:sz w:val="22"/>
          <w:szCs w:val="22"/>
        </w:rPr>
        <w:t xml:space="preserve">entitled </w:t>
      </w:r>
      <w:r w:rsidR="00584310" w:rsidRPr="00584310">
        <w:rPr>
          <w:i/>
          <w:sz w:val="22"/>
          <w:szCs w:val="22"/>
        </w:rPr>
        <w:t>Notice</w:t>
      </w:r>
      <w:r w:rsidR="00163EB0" w:rsidRPr="00584310">
        <w:rPr>
          <w:i/>
          <w:sz w:val="22"/>
          <w:szCs w:val="22"/>
        </w:rPr>
        <w:t xml:space="preserve"> of Clinical </w:t>
      </w:r>
      <w:r w:rsidR="00584310" w:rsidRPr="00584310">
        <w:rPr>
          <w:i/>
          <w:sz w:val="22"/>
          <w:szCs w:val="22"/>
        </w:rPr>
        <w:t>Eligibility</w:t>
      </w:r>
      <w:r w:rsidR="00163EB0" w:rsidRPr="00584310">
        <w:rPr>
          <w:i/>
          <w:sz w:val="22"/>
          <w:szCs w:val="22"/>
        </w:rPr>
        <w:t xml:space="preserve"> Determination</w:t>
      </w:r>
      <w:r w:rsidR="00584310" w:rsidRPr="00584310">
        <w:rPr>
          <w:i/>
          <w:sz w:val="22"/>
          <w:szCs w:val="22"/>
        </w:rPr>
        <w:t xml:space="preserve"> for State-Funded Community Based Long-Term Services and Supports</w:t>
      </w:r>
      <w:r w:rsidR="00584310">
        <w:rPr>
          <w:sz w:val="22"/>
          <w:szCs w:val="22"/>
        </w:rPr>
        <w:t xml:space="preserve">. </w:t>
      </w:r>
      <w:r w:rsidR="00163EB0">
        <w:rPr>
          <w:sz w:val="22"/>
          <w:szCs w:val="22"/>
        </w:rPr>
        <w:t xml:space="preserve"> </w:t>
      </w:r>
    </w:p>
    <w:p w14:paraId="4F4DA0E5" w14:textId="77777777" w:rsidR="00584310" w:rsidRDefault="00584310" w:rsidP="00D31A5A">
      <w:pPr>
        <w:rPr>
          <w:sz w:val="22"/>
          <w:szCs w:val="22"/>
        </w:rPr>
      </w:pPr>
    </w:p>
    <w:p w14:paraId="34CD4DDC" w14:textId="120036CD" w:rsidR="00DE78F5" w:rsidRDefault="00584310" w:rsidP="00D31A5A">
      <w:pPr>
        <w:rPr>
          <w:sz w:val="22"/>
          <w:szCs w:val="22"/>
        </w:rPr>
      </w:pPr>
      <w:r>
        <w:rPr>
          <w:sz w:val="22"/>
          <w:szCs w:val="22"/>
        </w:rPr>
        <w:t>The LOC notice must be issued to the member</w:t>
      </w:r>
      <w:r w:rsidR="002B31DB">
        <w:rPr>
          <w:sz w:val="22"/>
          <w:szCs w:val="22"/>
        </w:rPr>
        <w:t xml:space="preserve"> and/or authorized representative</w:t>
      </w:r>
      <w:r>
        <w:rPr>
          <w:sz w:val="22"/>
          <w:szCs w:val="22"/>
        </w:rPr>
        <w:t xml:space="preserve"> within </w:t>
      </w:r>
      <w:r w:rsidR="002B31DB">
        <w:rPr>
          <w:sz w:val="22"/>
          <w:szCs w:val="22"/>
        </w:rPr>
        <w:t>2 business days</w:t>
      </w:r>
      <w:r>
        <w:rPr>
          <w:sz w:val="22"/>
          <w:szCs w:val="22"/>
        </w:rPr>
        <w:t xml:space="preserve"> of clinical determination and include a copy of the Fair Hearing Request Form and babel sheet. Additionally, a copy of the LOC notice must be submitted to the MassHealth Enrollment Center (MEC). </w:t>
      </w:r>
      <w:r w:rsidR="00DE78F5" w:rsidRPr="00DE78F5">
        <w:rPr>
          <w:sz w:val="22"/>
          <w:szCs w:val="22"/>
        </w:rPr>
        <w:t xml:space="preserve">The MEC will verify clinical eligibility based on the ASAP level of care determination and </w:t>
      </w:r>
      <w:r w:rsidR="009E06E6">
        <w:rPr>
          <w:sz w:val="22"/>
          <w:szCs w:val="22"/>
        </w:rPr>
        <w:t xml:space="preserve">then </w:t>
      </w:r>
      <w:r w:rsidR="00DE78F5" w:rsidRPr="00DE78F5">
        <w:rPr>
          <w:sz w:val="22"/>
          <w:szCs w:val="22"/>
        </w:rPr>
        <w:t>determine financial eligibility</w:t>
      </w:r>
      <w:r w:rsidR="009E06E6">
        <w:rPr>
          <w:sz w:val="22"/>
          <w:szCs w:val="22"/>
        </w:rPr>
        <w:t xml:space="preserve"> in accordance with the established State-Funded Community-Based Long-Term Services and Support financial guidelines</w:t>
      </w:r>
      <w:r w:rsidR="00DE78F5" w:rsidRPr="00DE78F5">
        <w:rPr>
          <w:sz w:val="22"/>
          <w:szCs w:val="22"/>
        </w:rPr>
        <w:t xml:space="preserve">. </w:t>
      </w:r>
    </w:p>
    <w:p w14:paraId="45FD5FAB" w14:textId="244BF40C" w:rsidR="00C9493C" w:rsidRDefault="00C9493C" w:rsidP="00D31A5A">
      <w:pPr>
        <w:rPr>
          <w:sz w:val="22"/>
          <w:szCs w:val="22"/>
        </w:rPr>
      </w:pPr>
    </w:p>
    <w:p w14:paraId="10DE2A6F" w14:textId="00C92BCA" w:rsidR="00C9493C" w:rsidRDefault="00C9493C" w:rsidP="00D31A5A">
      <w:pPr>
        <w:rPr>
          <w:sz w:val="22"/>
          <w:szCs w:val="22"/>
        </w:rPr>
      </w:pPr>
      <w:r>
        <w:rPr>
          <w:sz w:val="22"/>
          <w:szCs w:val="22"/>
        </w:rPr>
        <w:t>Members found clinically eligible for</w:t>
      </w:r>
      <w:bookmarkStart w:id="3" w:name="_Hlk88218281"/>
      <w:r>
        <w:rPr>
          <w:sz w:val="22"/>
          <w:szCs w:val="22"/>
        </w:rPr>
        <w:t xml:space="preserve"> State-Funded Community-Based Long-Term Services and Supports </w:t>
      </w:r>
      <w:bookmarkEnd w:id="3"/>
      <w:r>
        <w:rPr>
          <w:sz w:val="22"/>
          <w:szCs w:val="22"/>
        </w:rPr>
        <w:t xml:space="preserve">will be reassessed annually by the ASAP RN to determine continued clinical eligibility. </w:t>
      </w:r>
    </w:p>
    <w:p w14:paraId="12839A4D" w14:textId="77777777" w:rsidR="00C9493C" w:rsidRDefault="00C9493C" w:rsidP="00C9493C">
      <w:pPr>
        <w:rPr>
          <w:sz w:val="22"/>
          <w:szCs w:val="22"/>
        </w:rPr>
      </w:pPr>
    </w:p>
    <w:p w14:paraId="14AFE90D" w14:textId="04293107" w:rsidR="00C9493C" w:rsidRDefault="00C9493C" w:rsidP="00C9493C">
      <w:pPr>
        <w:rPr>
          <w:sz w:val="22"/>
          <w:szCs w:val="22"/>
        </w:rPr>
      </w:pPr>
      <w:r>
        <w:rPr>
          <w:sz w:val="22"/>
          <w:szCs w:val="22"/>
        </w:rPr>
        <w:t xml:space="preserve">A denial will be issued if at any time the ASAP RN assesses the member and the member no longer meets nursing facility level of care.  </w:t>
      </w:r>
    </w:p>
    <w:p w14:paraId="3B4A8168" w14:textId="34533E89" w:rsidR="00301B28" w:rsidRDefault="00301B28" w:rsidP="00C9493C">
      <w:pPr>
        <w:rPr>
          <w:sz w:val="22"/>
          <w:szCs w:val="22"/>
        </w:rPr>
      </w:pPr>
    </w:p>
    <w:p w14:paraId="40A1A7D2" w14:textId="47230E03" w:rsidR="00C9493C" w:rsidRPr="0021271D" w:rsidRDefault="00301B28" w:rsidP="00D31A5A">
      <w:pPr>
        <w:rPr>
          <w:b/>
          <w:sz w:val="22"/>
          <w:szCs w:val="22"/>
          <w:u w:val="single"/>
        </w:rPr>
      </w:pPr>
      <w:r w:rsidRPr="0021271D">
        <w:rPr>
          <w:b/>
          <w:sz w:val="22"/>
          <w:szCs w:val="22"/>
          <w:u w:val="single"/>
        </w:rPr>
        <w:t xml:space="preserve">Additionally, a member found to be clinically eligible for State-Funded Community-Based Long-Term Services and Supports will not be eligible for any of the HCBS Waivers, including the Frail Elder Waiver (FEW). </w:t>
      </w:r>
    </w:p>
    <w:p w14:paraId="234350AE" w14:textId="687AE36C" w:rsidR="00C9493C" w:rsidRDefault="00C9493C" w:rsidP="00D31A5A">
      <w:pPr>
        <w:rPr>
          <w:sz w:val="22"/>
          <w:szCs w:val="22"/>
        </w:rPr>
      </w:pPr>
    </w:p>
    <w:p w14:paraId="3888B5AB" w14:textId="1D6EBFA5" w:rsidR="002C7F65" w:rsidRDefault="00E16514" w:rsidP="00484645">
      <w:pPr>
        <w:pStyle w:val="Heading1"/>
      </w:pPr>
      <w:r>
        <w:lastRenderedPageBreak/>
        <w:t xml:space="preserve">Required Documentation </w:t>
      </w:r>
      <w:r w:rsidR="00C11856">
        <w:t>for MassHealth Family Assistance CAE Screenings</w:t>
      </w:r>
    </w:p>
    <w:p w14:paraId="5A093BFA" w14:textId="77777777" w:rsidR="00491504" w:rsidRDefault="00491504" w:rsidP="00272408">
      <w:pPr>
        <w:rPr>
          <w:b/>
          <w:sz w:val="22"/>
          <w:szCs w:val="22"/>
        </w:rPr>
      </w:pPr>
    </w:p>
    <w:p w14:paraId="167C43D8" w14:textId="085EAFE2" w:rsidR="005470FF" w:rsidRDefault="0093095E" w:rsidP="0093095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Nursing Facility Screenings</w:t>
      </w:r>
    </w:p>
    <w:p w14:paraId="338E275A" w14:textId="77777777" w:rsidR="00C5099F" w:rsidRDefault="00C5099F" w:rsidP="0093095E">
      <w:pPr>
        <w:rPr>
          <w:b/>
          <w:sz w:val="22"/>
          <w:szCs w:val="22"/>
          <w:u w:val="single"/>
        </w:rPr>
      </w:pPr>
    </w:p>
    <w:p w14:paraId="0D735486" w14:textId="5E284FCE" w:rsidR="00833603" w:rsidRDefault="00C5099F" w:rsidP="0093095E">
      <w:p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="00DB0612">
        <w:rPr>
          <w:sz w:val="22"/>
          <w:szCs w:val="22"/>
        </w:rPr>
        <w:t>n</w:t>
      </w:r>
      <w:r>
        <w:rPr>
          <w:sz w:val="22"/>
          <w:szCs w:val="22"/>
        </w:rPr>
        <w:t xml:space="preserve">ursing </w:t>
      </w:r>
      <w:r w:rsidR="00DB0612">
        <w:rPr>
          <w:sz w:val="22"/>
          <w:szCs w:val="22"/>
        </w:rPr>
        <w:t>f</w:t>
      </w:r>
      <w:r>
        <w:rPr>
          <w:sz w:val="22"/>
          <w:szCs w:val="22"/>
        </w:rPr>
        <w:t xml:space="preserve">acility screenings should be completed in accordance with requirements </w:t>
      </w:r>
      <w:r w:rsidR="007D16D1">
        <w:rPr>
          <w:sz w:val="22"/>
          <w:szCs w:val="22"/>
        </w:rPr>
        <w:t>outlined</w:t>
      </w:r>
      <w:r>
        <w:rPr>
          <w:sz w:val="22"/>
          <w:szCs w:val="22"/>
        </w:rPr>
        <w:t xml:space="preserve"> in the Clinical Assessment &amp; Eligibility</w:t>
      </w:r>
      <w:r w:rsidR="009D2626">
        <w:rPr>
          <w:sz w:val="22"/>
          <w:szCs w:val="22"/>
        </w:rPr>
        <w:t xml:space="preserve"> (CAE)</w:t>
      </w:r>
      <w:r>
        <w:rPr>
          <w:sz w:val="22"/>
          <w:szCs w:val="22"/>
        </w:rPr>
        <w:t xml:space="preserve"> Program: Best Practice Guide.</w:t>
      </w:r>
      <w:r w:rsidR="00C11856">
        <w:rPr>
          <w:sz w:val="22"/>
          <w:szCs w:val="22"/>
        </w:rPr>
        <w:t xml:space="preserve"> Below is a summary of required documentation. Please refer to the </w:t>
      </w:r>
      <w:r w:rsidR="009D2626">
        <w:rPr>
          <w:sz w:val="22"/>
          <w:szCs w:val="22"/>
        </w:rPr>
        <w:t xml:space="preserve">CAE </w:t>
      </w:r>
      <w:r w:rsidR="00C11856">
        <w:rPr>
          <w:sz w:val="22"/>
          <w:szCs w:val="22"/>
        </w:rPr>
        <w:t xml:space="preserve">Best Practice Guide for full details. </w:t>
      </w:r>
    </w:p>
    <w:p w14:paraId="6009D708" w14:textId="748B2A24" w:rsidR="00C5099F" w:rsidRDefault="00C5099F" w:rsidP="0093095E">
      <w:pPr>
        <w:rPr>
          <w:sz w:val="22"/>
          <w:szCs w:val="22"/>
        </w:rPr>
      </w:pPr>
    </w:p>
    <w:p w14:paraId="5911C9FC" w14:textId="66E9520C" w:rsidR="00E16514" w:rsidRDefault="00A52B0A" w:rsidP="0093095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Pre-Admission</w:t>
      </w:r>
      <w:r w:rsidR="00E16514">
        <w:rPr>
          <w:sz w:val="22"/>
          <w:szCs w:val="22"/>
          <w:u w:val="single"/>
        </w:rPr>
        <w:t xml:space="preserve"> Nursing Facility Screenings:</w:t>
      </w:r>
    </w:p>
    <w:p w14:paraId="1FFD94EA" w14:textId="551F9F20" w:rsidR="00A65C46" w:rsidRDefault="005C1650" w:rsidP="0093095E">
      <w:pPr>
        <w:rPr>
          <w:sz w:val="22"/>
          <w:szCs w:val="22"/>
        </w:rPr>
      </w:pPr>
      <w:r>
        <w:rPr>
          <w:sz w:val="22"/>
          <w:szCs w:val="22"/>
        </w:rPr>
        <w:t xml:space="preserve">For pre-admission nursing facility screenings in which the ASAP RN reviews existing medical documentation including a Minimum Data Set – Home Care (MDS-HC) and does not perform an onsite assessment, the ASAP RN will upload the required documentation into the consumer electronic record and complete the Nursing Determination Module. </w:t>
      </w:r>
    </w:p>
    <w:p w14:paraId="6F46017D" w14:textId="1D314A53" w:rsidR="005C1650" w:rsidRDefault="005C1650" w:rsidP="005C1650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Required Actions/Documentation</w:t>
      </w:r>
    </w:p>
    <w:p w14:paraId="06FD221B" w14:textId="66058EE7" w:rsidR="005C1650" w:rsidRDefault="005C1650" w:rsidP="005C1650">
      <w:pPr>
        <w:pStyle w:val="ListParagraph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RFS from referral source</w:t>
      </w:r>
    </w:p>
    <w:p w14:paraId="7E482489" w14:textId="5283EEA7" w:rsidR="005C1650" w:rsidRDefault="005C1650" w:rsidP="005C1650">
      <w:pPr>
        <w:pStyle w:val="ListParagraph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MDS-HC completed by referral source and signed by an RN</w:t>
      </w:r>
    </w:p>
    <w:p w14:paraId="034ED9F6" w14:textId="0B404163" w:rsidR="005C1650" w:rsidRDefault="005C1650" w:rsidP="005C1650">
      <w:pPr>
        <w:pStyle w:val="ListParagraph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Nursing Determination completed by the ASAP RN</w:t>
      </w:r>
    </w:p>
    <w:p w14:paraId="3B192817" w14:textId="4AD52037" w:rsidR="005C1650" w:rsidRDefault="005C1650" w:rsidP="005C1650">
      <w:pPr>
        <w:pStyle w:val="ListParagraph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Narrative and corresponding journal entry</w:t>
      </w:r>
    </w:p>
    <w:p w14:paraId="6D41CB73" w14:textId="2668B974" w:rsidR="005C1650" w:rsidRDefault="005C1650" w:rsidP="005C1650">
      <w:pPr>
        <w:pStyle w:val="ListParagraph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MassHealth Level of Care Notification with Fair Hearing Request Form and babel sheet</w:t>
      </w:r>
    </w:p>
    <w:p w14:paraId="1A9F5D34" w14:textId="0BC49214" w:rsidR="005C1650" w:rsidRDefault="005C1650" w:rsidP="005C1650">
      <w:pPr>
        <w:rPr>
          <w:sz w:val="22"/>
          <w:szCs w:val="22"/>
        </w:rPr>
      </w:pPr>
    </w:p>
    <w:p w14:paraId="0F24BADF" w14:textId="43D0A5BE" w:rsidR="005C1650" w:rsidRDefault="005C1650" w:rsidP="005C1650">
      <w:pPr>
        <w:rPr>
          <w:sz w:val="22"/>
          <w:szCs w:val="22"/>
        </w:rPr>
      </w:pPr>
      <w:r>
        <w:rPr>
          <w:sz w:val="22"/>
          <w:szCs w:val="22"/>
        </w:rPr>
        <w:t>For community pre-admission nursing facility screenings, the ASAP will within</w:t>
      </w:r>
      <w:r w:rsidR="005D5271">
        <w:rPr>
          <w:sz w:val="22"/>
          <w:szCs w:val="22"/>
        </w:rPr>
        <w:t xml:space="preserve"> </w:t>
      </w:r>
      <w:r>
        <w:rPr>
          <w:sz w:val="22"/>
          <w:szCs w:val="22"/>
        </w:rPr>
        <w:t>5 business days of receipt of referral and all the required documentation the ASAP shall perform a clinical eligibility assessment for nursing facility services in accordance with 130 CMR 456.409.</w:t>
      </w:r>
    </w:p>
    <w:p w14:paraId="4B679009" w14:textId="075F3E57" w:rsidR="005C1650" w:rsidRDefault="005C1650" w:rsidP="005C1650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CDS-RN in conjunction with an onsite visit by the ASAP RN OR MDS-HC completed </w:t>
      </w:r>
      <w:r w:rsidR="00C11856">
        <w:rPr>
          <w:sz w:val="22"/>
          <w:szCs w:val="22"/>
        </w:rPr>
        <w:t>by the referral source and signed by an RN (Observation Status/ Emergency Room Referrals only)</w:t>
      </w:r>
    </w:p>
    <w:p w14:paraId="6BE74F24" w14:textId="0A3E26C1" w:rsidR="00C11856" w:rsidRDefault="00C11856" w:rsidP="005C1650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 RFS (if hospital is the referral source)</w:t>
      </w:r>
    </w:p>
    <w:p w14:paraId="0D616F9E" w14:textId="79D313FC" w:rsidR="00C11856" w:rsidRDefault="00C11856" w:rsidP="005C1650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Confirmation of diagnosis</w:t>
      </w:r>
    </w:p>
    <w:p w14:paraId="31B2952C" w14:textId="26AFF04C" w:rsidR="00C11856" w:rsidRDefault="00C11856" w:rsidP="005C1650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Narrative and corresponding journal entry</w:t>
      </w:r>
    </w:p>
    <w:p w14:paraId="46A2686E" w14:textId="6E89BFB2" w:rsidR="00C11856" w:rsidRPr="005C1650" w:rsidRDefault="00C11856" w:rsidP="005C1650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MassHealth Level of Care Notification with Fair Hearing Request Form and babel sheet</w:t>
      </w:r>
    </w:p>
    <w:p w14:paraId="0A58DCE9" w14:textId="77777777" w:rsidR="00E16514" w:rsidRDefault="00E16514" w:rsidP="0093095E">
      <w:pPr>
        <w:rPr>
          <w:sz w:val="22"/>
          <w:szCs w:val="22"/>
          <w:u w:val="single"/>
        </w:rPr>
      </w:pPr>
    </w:p>
    <w:p w14:paraId="4BEB7216" w14:textId="5CAFE790" w:rsidR="00C5099F" w:rsidRPr="00E16514" w:rsidRDefault="00C5099F" w:rsidP="0093095E">
      <w:pPr>
        <w:rPr>
          <w:sz w:val="22"/>
          <w:szCs w:val="22"/>
          <w:u w:val="single"/>
        </w:rPr>
      </w:pPr>
      <w:r w:rsidRPr="00E16514">
        <w:rPr>
          <w:sz w:val="22"/>
          <w:szCs w:val="22"/>
          <w:u w:val="single"/>
        </w:rPr>
        <w:t>Post</w:t>
      </w:r>
      <w:r w:rsidR="00A52B0A">
        <w:rPr>
          <w:sz w:val="22"/>
          <w:szCs w:val="22"/>
          <w:u w:val="single"/>
        </w:rPr>
        <w:t>-</w:t>
      </w:r>
      <w:r w:rsidRPr="00E16514">
        <w:rPr>
          <w:sz w:val="22"/>
          <w:szCs w:val="22"/>
          <w:u w:val="single"/>
        </w:rPr>
        <w:t>Admission Nursing Facility Screenings:</w:t>
      </w:r>
    </w:p>
    <w:p w14:paraId="48CC01B3" w14:textId="191154DF" w:rsidR="00C5099F" w:rsidRDefault="00C5099F" w:rsidP="0093095E">
      <w:pPr>
        <w:rPr>
          <w:sz w:val="22"/>
          <w:szCs w:val="22"/>
        </w:rPr>
      </w:pPr>
      <w:r>
        <w:rPr>
          <w:sz w:val="22"/>
          <w:szCs w:val="22"/>
        </w:rPr>
        <w:t xml:space="preserve">Within 5 business days of receipt of a RFS and all the required documentation from the </w:t>
      </w:r>
      <w:r w:rsidR="00B40005">
        <w:rPr>
          <w:sz w:val="22"/>
          <w:szCs w:val="22"/>
        </w:rPr>
        <w:t>n</w:t>
      </w:r>
      <w:r>
        <w:rPr>
          <w:sz w:val="22"/>
          <w:szCs w:val="22"/>
        </w:rPr>
        <w:t xml:space="preserve">ursing </w:t>
      </w:r>
      <w:r w:rsidR="00B40005">
        <w:rPr>
          <w:sz w:val="22"/>
          <w:szCs w:val="22"/>
        </w:rPr>
        <w:t>f</w:t>
      </w:r>
      <w:r>
        <w:rPr>
          <w:sz w:val="22"/>
          <w:szCs w:val="22"/>
        </w:rPr>
        <w:t>acility</w:t>
      </w:r>
      <w:r w:rsidR="00A65C46">
        <w:rPr>
          <w:sz w:val="22"/>
          <w:szCs w:val="22"/>
        </w:rPr>
        <w:t xml:space="preserve"> (NF)</w:t>
      </w:r>
      <w:r>
        <w:rPr>
          <w:sz w:val="22"/>
          <w:szCs w:val="22"/>
        </w:rPr>
        <w:t xml:space="preserve">, the ASAP shall perform a clinical </w:t>
      </w:r>
      <w:r w:rsidR="00E16514">
        <w:rPr>
          <w:sz w:val="22"/>
          <w:szCs w:val="22"/>
        </w:rPr>
        <w:t>eligibility</w:t>
      </w:r>
      <w:r>
        <w:rPr>
          <w:sz w:val="22"/>
          <w:szCs w:val="22"/>
        </w:rPr>
        <w:t xml:space="preserve"> assessment for authorization of MassHealth payment of NF services </w:t>
      </w:r>
      <w:r w:rsidR="00E16514">
        <w:rPr>
          <w:sz w:val="22"/>
          <w:szCs w:val="22"/>
        </w:rPr>
        <w:t>in accordance with 130 CMR 456.409.</w:t>
      </w:r>
    </w:p>
    <w:p w14:paraId="3505AB91" w14:textId="48D4DA2A" w:rsidR="00E16514" w:rsidRDefault="00E16514" w:rsidP="00E16514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Required Actions/Documentation</w:t>
      </w:r>
    </w:p>
    <w:p w14:paraId="28C25CCB" w14:textId="081D9A94" w:rsidR="00E16514" w:rsidRDefault="00E16514" w:rsidP="00E16514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RFS completed by the NF</w:t>
      </w:r>
    </w:p>
    <w:p w14:paraId="72BFC36E" w14:textId="129CE902" w:rsidR="00E16514" w:rsidRDefault="00E16514" w:rsidP="00E16514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Verification of MassHealth Status if there is no MassHealth Number</w:t>
      </w:r>
    </w:p>
    <w:p w14:paraId="17C029AC" w14:textId="255BF120" w:rsidR="00E16514" w:rsidRDefault="00E16514" w:rsidP="00E16514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CDS-NF completed by the ASAP RN in conjunction with an onsite face to face assessment</w:t>
      </w:r>
    </w:p>
    <w:p w14:paraId="533E2547" w14:textId="3E3254A0" w:rsidR="00E16514" w:rsidRDefault="00E16514" w:rsidP="00E16514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Onsite review of the clinical record</w:t>
      </w:r>
    </w:p>
    <w:p w14:paraId="2BE54E99" w14:textId="6BE8AF6A" w:rsidR="00E16514" w:rsidRDefault="00E16514" w:rsidP="00E16514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Narrative and corresponding journal entry</w:t>
      </w:r>
    </w:p>
    <w:p w14:paraId="3F4E2684" w14:textId="2C22F2F7" w:rsidR="00052B41" w:rsidRDefault="00E16514" w:rsidP="00052B41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MassHealth Level of Care Notification with Fair Hearing Request Form and babel sheet</w:t>
      </w:r>
    </w:p>
    <w:p w14:paraId="13A5D68C" w14:textId="5C24660A" w:rsidR="00052B41" w:rsidRDefault="00052B41" w:rsidP="00052B41">
      <w:pPr>
        <w:pStyle w:val="ListParagraph"/>
        <w:rPr>
          <w:sz w:val="22"/>
          <w:szCs w:val="22"/>
        </w:rPr>
      </w:pPr>
    </w:p>
    <w:p w14:paraId="7B6B7BC6" w14:textId="77777777" w:rsidR="00052B41" w:rsidRPr="00052B41" w:rsidRDefault="00052B41" w:rsidP="00052B41">
      <w:pPr>
        <w:pStyle w:val="ListParagraph"/>
        <w:rPr>
          <w:sz w:val="22"/>
          <w:szCs w:val="22"/>
        </w:rPr>
      </w:pPr>
    </w:p>
    <w:p w14:paraId="5B2B6E0D" w14:textId="024B8908" w:rsidR="0093095E" w:rsidRDefault="008302FB" w:rsidP="002B06C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State-Funded </w:t>
      </w:r>
      <w:r w:rsidR="0093095E">
        <w:rPr>
          <w:b/>
          <w:sz w:val="22"/>
          <w:szCs w:val="22"/>
          <w:u w:val="single"/>
        </w:rPr>
        <w:t>Community</w:t>
      </w:r>
      <w:r w:rsidR="00816EAF">
        <w:rPr>
          <w:b/>
          <w:sz w:val="22"/>
          <w:szCs w:val="22"/>
          <w:u w:val="single"/>
        </w:rPr>
        <w:t>-</w:t>
      </w:r>
      <w:r w:rsidR="0093095E">
        <w:rPr>
          <w:b/>
          <w:sz w:val="22"/>
          <w:szCs w:val="22"/>
          <w:u w:val="single"/>
        </w:rPr>
        <w:t>Based LTSS Screenings</w:t>
      </w:r>
    </w:p>
    <w:p w14:paraId="2EA85D53" w14:textId="77777777" w:rsidR="00816EAF" w:rsidRDefault="00816EAF" w:rsidP="002B06C2">
      <w:pPr>
        <w:rPr>
          <w:sz w:val="22"/>
          <w:szCs w:val="22"/>
        </w:rPr>
      </w:pPr>
    </w:p>
    <w:p w14:paraId="27EBC680" w14:textId="2B4251A0" w:rsidR="008302FB" w:rsidRPr="008302FB" w:rsidRDefault="008302FB" w:rsidP="002B06C2">
      <w:pPr>
        <w:rPr>
          <w:sz w:val="22"/>
          <w:szCs w:val="22"/>
          <w:u w:val="single"/>
        </w:rPr>
      </w:pPr>
      <w:r w:rsidRPr="008302FB">
        <w:rPr>
          <w:sz w:val="22"/>
          <w:szCs w:val="22"/>
          <w:u w:val="single"/>
        </w:rPr>
        <w:t>Initial Assessment:</w:t>
      </w:r>
    </w:p>
    <w:p w14:paraId="51B2C2F9" w14:textId="0DBD0815" w:rsidR="00816EAF" w:rsidRDefault="00816EAF" w:rsidP="002B06C2">
      <w:pPr>
        <w:rPr>
          <w:sz w:val="22"/>
          <w:szCs w:val="22"/>
        </w:rPr>
      </w:pPr>
      <w:r>
        <w:rPr>
          <w:sz w:val="22"/>
          <w:szCs w:val="22"/>
        </w:rPr>
        <w:t>Within 10 business days of receipt of a re</w:t>
      </w:r>
      <w:r w:rsidR="008302FB">
        <w:rPr>
          <w:sz w:val="22"/>
          <w:szCs w:val="22"/>
        </w:rPr>
        <w:t xml:space="preserve">ferral the on-site assessment for clinical eligibility for State-Funded Community-Based LTSS Screenings should be completed. </w:t>
      </w:r>
    </w:p>
    <w:p w14:paraId="4DB20B6F" w14:textId="59F8D5BB" w:rsidR="008302FB" w:rsidRDefault="008302FB" w:rsidP="008302FB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Required Actions/Documentation</w:t>
      </w:r>
    </w:p>
    <w:p w14:paraId="3A2C54B4" w14:textId="3896C131" w:rsidR="008302FB" w:rsidRDefault="008302FB" w:rsidP="008302FB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CDS-RN completed by the ASAP RN in conjunction with an onsite visit</w:t>
      </w:r>
    </w:p>
    <w:p w14:paraId="0A7E3BC3" w14:textId="02405143" w:rsidR="008302FB" w:rsidRDefault="008302FB" w:rsidP="008302FB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Confirmation of diagnosis</w:t>
      </w:r>
    </w:p>
    <w:p w14:paraId="787A35D4" w14:textId="4E4C0102" w:rsidR="008302FB" w:rsidRDefault="008302FB" w:rsidP="008302FB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Narrative and corresponding journal entry</w:t>
      </w:r>
    </w:p>
    <w:p w14:paraId="54CF91BA" w14:textId="17F7CC1D" w:rsidR="008302FB" w:rsidRDefault="008302FB" w:rsidP="008302FB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MassHealth Level of Care Notification with Fair Heating Request Form and babel sheet</w:t>
      </w:r>
    </w:p>
    <w:p w14:paraId="467BE6AD" w14:textId="17975EF8" w:rsidR="008302FB" w:rsidRDefault="008302FB" w:rsidP="008302FB">
      <w:pPr>
        <w:rPr>
          <w:sz w:val="22"/>
          <w:szCs w:val="22"/>
        </w:rPr>
      </w:pPr>
    </w:p>
    <w:p w14:paraId="252306CB" w14:textId="6A694FE9" w:rsidR="008302FB" w:rsidRPr="009D2626" w:rsidRDefault="008302FB" w:rsidP="008302FB">
      <w:pPr>
        <w:rPr>
          <w:sz w:val="22"/>
          <w:szCs w:val="22"/>
          <w:u w:val="single"/>
        </w:rPr>
      </w:pPr>
      <w:r w:rsidRPr="009D2626">
        <w:rPr>
          <w:sz w:val="22"/>
          <w:szCs w:val="22"/>
          <w:u w:val="single"/>
        </w:rPr>
        <w:t>Annual Re-determination:</w:t>
      </w:r>
    </w:p>
    <w:p w14:paraId="652B9441" w14:textId="1923210E" w:rsidR="008302FB" w:rsidRDefault="008302FB" w:rsidP="008302FB">
      <w:pPr>
        <w:rPr>
          <w:sz w:val="22"/>
          <w:szCs w:val="22"/>
        </w:rPr>
      </w:pPr>
      <w:r>
        <w:rPr>
          <w:sz w:val="22"/>
          <w:szCs w:val="22"/>
        </w:rPr>
        <w:t xml:space="preserve">The ASAP will reassess members annually to determine continued clinical eligibility for State-Funded Community-Based LTSS services. Reassessments </w:t>
      </w:r>
      <w:r w:rsidR="000067FC">
        <w:rPr>
          <w:sz w:val="22"/>
          <w:szCs w:val="22"/>
        </w:rPr>
        <w:t>are</w:t>
      </w:r>
      <w:r w:rsidR="000067FC" w:rsidRPr="000067FC">
        <w:rPr>
          <w:sz w:val="22"/>
          <w:szCs w:val="22"/>
        </w:rPr>
        <w:t xml:space="preserve"> required to </w:t>
      </w:r>
      <w:r w:rsidR="00313185">
        <w:rPr>
          <w:sz w:val="22"/>
          <w:szCs w:val="22"/>
        </w:rPr>
        <w:t xml:space="preserve">be </w:t>
      </w:r>
      <w:r w:rsidR="000067FC" w:rsidRPr="000067FC">
        <w:rPr>
          <w:sz w:val="22"/>
          <w:szCs w:val="22"/>
        </w:rPr>
        <w:t>complete</w:t>
      </w:r>
      <w:r w:rsidR="000067FC">
        <w:rPr>
          <w:sz w:val="22"/>
          <w:szCs w:val="22"/>
        </w:rPr>
        <w:t>d</w:t>
      </w:r>
      <w:r w:rsidR="000067FC" w:rsidRPr="000067FC">
        <w:rPr>
          <w:sz w:val="22"/>
          <w:szCs w:val="22"/>
        </w:rPr>
        <w:t xml:space="preserve"> within 12 </w:t>
      </w:r>
      <w:r w:rsidR="000067FC" w:rsidRPr="00B40005">
        <w:rPr>
          <w:sz w:val="22"/>
          <w:szCs w:val="22"/>
        </w:rPr>
        <w:t>months</w:t>
      </w:r>
      <w:r w:rsidR="000067FC" w:rsidRPr="000067FC">
        <w:rPr>
          <w:sz w:val="22"/>
          <w:szCs w:val="22"/>
        </w:rPr>
        <w:t xml:space="preserve"> of the initial/previous clinical eligibility determination</w:t>
      </w:r>
      <w:r w:rsidR="000067FC">
        <w:rPr>
          <w:sz w:val="22"/>
          <w:szCs w:val="22"/>
        </w:rPr>
        <w:t>.</w:t>
      </w:r>
    </w:p>
    <w:p w14:paraId="51C50E88" w14:textId="1BD97C58" w:rsidR="008302FB" w:rsidRPr="008302FB" w:rsidRDefault="008302FB" w:rsidP="008302FB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Required Actions/Documentation</w:t>
      </w:r>
    </w:p>
    <w:p w14:paraId="1E45F39B" w14:textId="77777777" w:rsidR="008302FB" w:rsidRDefault="008302FB" w:rsidP="008302FB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CDS-RN completed by the ASAP RN in conjunction with an onsite visit</w:t>
      </w:r>
    </w:p>
    <w:p w14:paraId="7C9F4830" w14:textId="77777777" w:rsidR="008302FB" w:rsidRDefault="008302FB" w:rsidP="008302FB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Confirmation of diagnosis</w:t>
      </w:r>
    </w:p>
    <w:p w14:paraId="05A15333" w14:textId="77777777" w:rsidR="008302FB" w:rsidRDefault="008302FB" w:rsidP="008302FB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Narrative and corresponding journal entry</w:t>
      </w:r>
    </w:p>
    <w:p w14:paraId="19018573" w14:textId="185E24B8" w:rsidR="008302FB" w:rsidRDefault="008302FB" w:rsidP="008302FB">
      <w:pPr>
        <w:pStyle w:val="ListParagraph"/>
        <w:numPr>
          <w:ilvl w:val="1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MassHealth Level of Care Notification with Fair Heating Request Form and babel sheet</w:t>
      </w:r>
    </w:p>
    <w:p w14:paraId="0269E181" w14:textId="77777777" w:rsidR="005470FF" w:rsidRPr="005470FF" w:rsidRDefault="005470FF" w:rsidP="005470FF">
      <w:pPr>
        <w:rPr>
          <w:sz w:val="22"/>
          <w:szCs w:val="22"/>
        </w:rPr>
      </w:pPr>
    </w:p>
    <w:p w14:paraId="2307563C" w14:textId="6C406862" w:rsidR="00CD5F5C" w:rsidRPr="00685B5E" w:rsidRDefault="009B52FC" w:rsidP="00685B5E">
      <w:pPr>
        <w:pStyle w:val="Heading1"/>
      </w:pPr>
      <w:r>
        <w:t>Data Entry in Aging &amp; Disability (A&amp;D) (</w:t>
      </w:r>
      <w:r w:rsidR="00DB6871">
        <w:t xml:space="preserve">aka. </w:t>
      </w:r>
      <w:r>
        <w:t xml:space="preserve">SAMS) </w:t>
      </w:r>
      <w:r w:rsidR="00685B5E">
        <w:t>for State-Funded Community-Based LTSS Screenings</w:t>
      </w:r>
    </w:p>
    <w:p w14:paraId="2FF3DDE6" w14:textId="77777777" w:rsidR="00685B5E" w:rsidRDefault="00685B5E" w:rsidP="00292B24">
      <w:pPr>
        <w:rPr>
          <w:sz w:val="22"/>
          <w:szCs w:val="22"/>
        </w:rPr>
      </w:pPr>
    </w:p>
    <w:p w14:paraId="538B6486" w14:textId="7658BC08" w:rsidR="002A2808" w:rsidRPr="00685B5E" w:rsidRDefault="002C493A" w:rsidP="00292B24">
      <w:pPr>
        <w:rPr>
          <w:b/>
          <w:bCs/>
          <w:sz w:val="22"/>
          <w:szCs w:val="22"/>
          <w:u w:val="single"/>
        </w:rPr>
      </w:pPr>
      <w:r w:rsidRPr="00685B5E">
        <w:rPr>
          <w:b/>
          <w:bCs/>
          <w:sz w:val="22"/>
          <w:szCs w:val="22"/>
          <w:u w:val="single"/>
        </w:rPr>
        <w:t>Activity &amp; Referral</w:t>
      </w:r>
      <w:r w:rsidR="00685B5E" w:rsidRPr="00685B5E">
        <w:rPr>
          <w:b/>
          <w:bCs/>
          <w:sz w:val="22"/>
          <w:szCs w:val="22"/>
          <w:u w:val="single"/>
        </w:rPr>
        <w:t xml:space="preserve"> (A&amp;R): </w:t>
      </w:r>
    </w:p>
    <w:p w14:paraId="45328494" w14:textId="27BC63E0" w:rsidR="00685B5E" w:rsidRPr="00685B5E" w:rsidRDefault="004C51FE" w:rsidP="00292B24">
      <w:pPr>
        <w:rPr>
          <w:sz w:val="22"/>
          <w:szCs w:val="22"/>
        </w:rPr>
      </w:pPr>
      <w:r>
        <w:rPr>
          <w:sz w:val="22"/>
          <w:szCs w:val="22"/>
        </w:rPr>
        <w:t>Best practice: U</w:t>
      </w:r>
      <w:r w:rsidR="00685B5E">
        <w:rPr>
          <w:sz w:val="22"/>
          <w:szCs w:val="22"/>
        </w:rPr>
        <w:t xml:space="preserve">tilize existing A&amp;Rs, </w:t>
      </w:r>
      <w:r w:rsidR="00685B5E" w:rsidRPr="00685B5E">
        <w:rPr>
          <w:b/>
          <w:bCs/>
          <w:sz w:val="22"/>
          <w:szCs w:val="22"/>
        </w:rPr>
        <w:t>CAE Initial Assessment</w:t>
      </w:r>
      <w:r w:rsidR="00685B5E">
        <w:rPr>
          <w:sz w:val="22"/>
          <w:szCs w:val="22"/>
        </w:rPr>
        <w:t xml:space="preserve"> and </w:t>
      </w:r>
      <w:r w:rsidR="00685B5E" w:rsidRPr="00685B5E">
        <w:rPr>
          <w:b/>
          <w:bCs/>
          <w:sz w:val="22"/>
          <w:szCs w:val="22"/>
        </w:rPr>
        <w:t>CAE Reassessment</w:t>
      </w:r>
      <w:r w:rsidR="00AB7C44" w:rsidRPr="002149E7">
        <w:rPr>
          <w:sz w:val="22"/>
          <w:szCs w:val="22"/>
        </w:rPr>
        <w:t>,</w:t>
      </w:r>
      <w:r w:rsidR="00685B5E">
        <w:rPr>
          <w:sz w:val="22"/>
          <w:szCs w:val="22"/>
        </w:rPr>
        <w:t xml:space="preserve"> for tracking activities related to State-Funded Community-Based LTSS Screenings. </w:t>
      </w:r>
    </w:p>
    <w:p w14:paraId="10C36156" w14:textId="3279DBF6" w:rsidR="002A2808" w:rsidRDefault="002A2808" w:rsidP="00292B24">
      <w:pPr>
        <w:rPr>
          <w:sz w:val="22"/>
          <w:szCs w:val="22"/>
        </w:rPr>
      </w:pPr>
    </w:p>
    <w:p w14:paraId="680A43A1" w14:textId="19426FC4" w:rsidR="002A2808" w:rsidRDefault="002A2808" w:rsidP="002A2808">
      <w:pPr>
        <w:rPr>
          <w:b/>
          <w:bCs/>
          <w:sz w:val="22"/>
          <w:szCs w:val="22"/>
          <w:u w:val="single"/>
        </w:rPr>
      </w:pPr>
      <w:r w:rsidRPr="00685B5E">
        <w:rPr>
          <w:b/>
          <w:bCs/>
          <w:sz w:val="22"/>
          <w:szCs w:val="22"/>
          <w:u w:val="single"/>
        </w:rPr>
        <w:t>Required CDS Data Elements:</w:t>
      </w:r>
    </w:p>
    <w:p w14:paraId="24C67D22" w14:textId="77777777" w:rsidR="00685B5E" w:rsidRPr="00685B5E" w:rsidRDefault="00685B5E" w:rsidP="002A2808">
      <w:pPr>
        <w:rPr>
          <w:b/>
          <w:bCs/>
          <w:sz w:val="22"/>
          <w:szCs w:val="22"/>
          <w:u w:val="single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3224"/>
        <w:gridCol w:w="3224"/>
      </w:tblGrid>
      <w:tr w:rsidR="002A2808" w:rsidRPr="002A2808" w14:paraId="145E3BB8" w14:textId="77777777" w:rsidTr="00B03BCC">
        <w:trPr>
          <w:trHeight w:val="270"/>
        </w:trPr>
        <w:tc>
          <w:tcPr>
            <w:tcW w:w="3224" w:type="dxa"/>
            <w:shd w:val="clear" w:color="auto" w:fill="D9D9D9"/>
          </w:tcPr>
          <w:p w14:paraId="6CD154EC" w14:textId="77777777" w:rsidR="002A2808" w:rsidRPr="002A2808" w:rsidRDefault="002A2808" w:rsidP="002A2808">
            <w:pPr>
              <w:rPr>
                <w:b/>
                <w:bCs/>
                <w:sz w:val="22"/>
                <w:szCs w:val="22"/>
              </w:rPr>
            </w:pPr>
            <w:r w:rsidRPr="002A2808">
              <w:rPr>
                <w:b/>
                <w:bCs/>
                <w:sz w:val="22"/>
                <w:szCs w:val="22"/>
              </w:rPr>
              <w:t>Elements</w:t>
            </w:r>
          </w:p>
        </w:tc>
        <w:tc>
          <w:tcPr>
            <w:tcW w:w="3224" w:type="dxa"/>
            <w:shd w:val="clear" w:color="auto" w:fill="D9D9D9"/>
          </w:tcPr>
          <w:p w14:paraId="35B3CEFB" w14:textId="77777777" w:rsidR="002A2808" w:rsidRPr="002A2808" w:rsidRDefault="002A2808" w:rsidP="002A2808">
            <w:pPr>
              <w:rPr>
                <w:b/>
                <w:bCs/>
                <w:sz w:val="22"/>
                <w:szCs w:val="22"/>
              </w:rPr>
            </w:pPr>
            <w:r w:rsidRPr="002A2808">
              <w:rPr>
                <w:b/>
                <w:bCs/>
                <w:sz w:val="22"/>
                <w:szCs w:val="22"/>
              </w:rPr>
              <w:t>Values</w:t>
            </w:r>
          </w:p>
        </w:tc>
        <w:tc>
          <w:tcPr>
            <w:tcW w:w="3224" w:type="dxa"/>
            <w:shd w:val="clear" w:color="auto" w:fill="D9D9D9"/>
          </w:tcPr>
          <w:p w14:paraId="4E1846BA" w14:textId="77777777" w:rsidR="002A2808" w:rsidRPr="002A2808" w:rsidRDefault="002A2808" w:rsidP="002A2808">
            <w:pPr>
              <w:rPr>
                <w:b/>
                <w:bCs/>
                <w:sz w:val="22"/>
                <w:szCs w:val="22"/>
              </w:rPr>
            </w:pPr>
            <w:r w:rsidRPr="002A2808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2A2808" w:rsidRPr="002A2808" w14:paraId="741660DB" w14:textId="77777777" w:rsidTr="00B03BCC">
        <w:trPr>
          <w:trHeight w:val="560"/>
        </w:trPr>
        <w:tc>
          <w:tcPr>
            <w:tcW w:w="3224" w:type="dxa"/>
          </w:tcPr>
          <w:p w14:paraId="7E25B5C4" w14:textId="77777777" w:rsidR="002A2808" w:rsidRPr="002A2808" w:rsidRDefault="002A2808" w:rsidP="002A2808">
            <w:pPr>
              <w:rPr>
                <w:b/>
                <w:bCs/>
                <w:sz w:val="22"/>
                <w:szCs w:val="22"/>
              </w:rPr>
            </w:pPr>
            <w:r w:rsidRPr="002A2808">
              <w:rPr>
                <w:b/>
                <w:bCs/>
                <w:sz w:val="22"/>
                <w:szCs w:val="22"/>
              </w:rPr>
              <w:t xml:space="preserve">CDS-3-RN </w:t>
            </w:r>
          </w:p>
        </w:tc>
        <w:tc>
          <w:tcPr>
            <w:tcW w:w="3224" w:type="dxa"/>
          </w:tcPr>
          <w:p w14:paraId="07BB1BB0" w14:textId="77777777" w:rsidR="002A2808" w:rsidRPr="002A2808" w:rsidRDefault="002A2808" w:rsidP="002A2808">
            <w:pPr>
              <w:rPr>
                <w:b/>
                <w:bCs/>
                <w:sz w:val="22"/>
                <w:szCs w:val="22"/>
              </w:rPr>
            </w:pPr>
            <w:r w:rsidRPr="002A2808">
              <w:rPr>
                <w:b/>
                <w:bCs/>
                <w:sz w:val="22"/>
                <w:szCs w:val="22"/>
              </w:rPr>
              <w:t>CDS including Nursing Module</w:t>
            </w:r>
          </w:p>
        </w:tc>
        <w:tc>
          <w:tcPr>
            <w:tcW w:w="3224" w:type="dxa"/>
          </w:tcPr>
          <w:p w14:paraId="3021EF9A" w14:textId="77777777" w:rsidR="002A2808" w:rsidRPr="002A2808" w:rsidRDefault="002A2808" w:rsidP="002A2808">
            <w:pPr>
              <w:rPr>
                <w:b/>
                <w:bCs/>
                <w:sz w:val="22"/>
                <w:szCs w:val="22"/>
              </w:rPr>
            </w:pPr>
            <w:r w:rsidRPr="002A2808">
              <w:rPr>
                <w:b/>
                <w:bCs/>
                <w:sz w:val="22"/>
                <w:szCs w:val="22"/>
              </w:rPr>
              <w:t xml:space="preserve">Required </w:t>
            </w:r>
          </w:p>
          <w:p w14:paraId="20F1B76C" w14:textId="77777777" w:rsidR="002A2808" w:rsidRPr="002A2808" w:rsidRDefault="002A2808" w:rsidP="002A280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A2808" w:rsidRPr="002A2808" w14:paraId="6CB0F764" w14:textId="77777777" w:rsidTr="00B03BCC">
        <w:trPr>
          <w:trHeight w:val="560"/>
        </w:trPr>
        <w:tc>
          <w:tcPr>
            <w:tcW w:w="3224" w:type="dxa"/>
          </w:tcPr>
          <w:p w14:paraId="198E9B5C" w14:textId="77777777" w:rsidR="002A2808" w:rsidRPr="002A2808" w:rsidRDefault="002A2808" w:rsidP="002A2808">
            <w:pPr>
              <w:rPr>
                <w:b/>
                <w:bCs/>
                <w:sz w:val="22"/>
                <w:szCs w:val="22"/>
              </w:rPr>
            </w:pPr>
            <w:r w:rsidRPr="002A2808">
              <w:rPr>
                <w:b/>
                <w:bCs/>
                <w:sz w:val="22"/>
                <w:szCs w:val="22"/>
              </w:rPr>
              <w:t>CDS-3-RN</w:t>
            </w:r>
          </w:p>
        </w:tc>
        <w:tc>
          <w:tcPr>
            <w:tcW w:w="3224" w:type="dxa"/>
          </w:tcPr>
          <w:p w14:paraId="635A68AB" w14:textId="58040DD7" w:rsidR="002A2808" w:rsidRPr="0058756C" w:rsidRDefault="002A2808" w:rsidP="0058756C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sz w:val="22"/>
                <w:szCs w:val="22"/>
              </w:rPr>
            </w:pPr>
            <w:r w:rsidRPr="0058756C">
              <w:rPr>
                <w:b/>
                <w:bCs/>
                <w:sz w:val="22"/>
                <w:szCs w:val="22"/>
              </w:rPr>
              <w:t>Question #5490 (Nursing Module) Indicate the Type of Request (Community)</w:t>
            </w:r>
            <w:r w:rsidR="00A433A5" w:rsidRPr="0058756C">
              <w:rPr>
                <w:b/>
                <w:bCs/>
                <w:sz w:val="22"/>
                <w:szCs w:val="22"/>
              </w:rPr>
              <w:t xml:space="preserve"> </w:t>
            </w:r>
            <w:r w:rsidR="00A433A5" w:rsidRPr="0058756C">
              <w:rPr>
                <w:b/>
                <w:bCs/>
                <w:sz w:val="22"/>
                <w:szCs w:val="22"/>
              </w:rPr>
              <w:lastRenderedPageBreak/>
              <w:t>Select either Community-Based LTSS Initial Determination OR Community-Based LTSS Re-determination</w:t>
            </w:r>
          </w:p>
          <w:p w14:paraId="2E93D25D" w14:textId="77777777" w:rsidR="00223641" w:rsidRPr="00223641" w:rsidRDefault="00223641" w:rsidP="00223641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14:paraId="1E6E5FC9" w14:textId="37EBFA5B" w:rsidR="002A2808" w:rsidRPr="002A2808" w:rsidRDefault="008306EF" w:rsidP="002A2808">
            <w:pPr>
              <w:numPr>
                <w:ilvl w:val="0"/>
                <w:numId w:val="28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A2808" w:rsidRPr="002A2808">
              <w:rPr>
                <w:b/>
                <w:bCs/>
                <w:sz w:val="22"/>
                <w:szCs w:val="22"/>
              </w:rPr>
              <w:t xml:space="preserve">Question #13888 (Nursing Module) Enter the referral date for this Community Screening request </w:t>
            </w:r>
          </w:p>
          <w:p w14:paraId="0B5D5892" w14:textId="77777777" w:rsidR="002A2808" w:rsidRPr="002A2808" w:rsidRDefault="002A2808" w:rsidP="002A2808">
            <w:pPr>
              <w:rPr>
                <w:b/>
                <w:bCs/>
                <w:sz w:val="22"/>
                <w:szCs w:val="22"/>
              </w:rPr>
            </w:pPr>
          </w:p>
          <w:p w14:paraId="53C3E096" w14:textId="77777777" w:rsidR="002A2808" w:rsidRDefault="002A2808" w:rsidP="002A2808">
            <w:pPr>
              <w:numPr>
                <w:ilvl w:val="0"/>
                <w:numId w:val="28"/>
              </w:numPr>
              <w:rPr>
                <w:b/>
                <w:bCs/>
                <w:sz w:val="22"/>
                <w:szCs w:val="22"/>
              </w:rPr>
            </w:pPr>
            <w:r w:rsidRPr="002A2808">
              <w:rPr>
                <w:b/>
                <w:bCs/>
                <w:sz w:val="22"/>
                <w:szCs w:val="22"/>
              </w:rPr>
              <w:t xml:space="preserve"> Question #3504 (Nursing Module) Date of onsite assessment performed by ASAP RN</w:t>
            </w:r>
          </w:p>
          <w:p w14:paraId="1C8BCBC9" w14:textId="77777777" w:rsidR="00F437C4" w:rsidRDefault="00F437C4" w:rsidP="00F437C4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14:paraId="7C4643B9" w14:textId="13AE43AB" w:rsidR="00F437C4" w:rsidRDefault="008306EF" w:rsidP="002A2808">
            <w:pPr>
              <w:numPr>
                <w:ilvl w:val="0"/>
                <w:numId w:val="28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437C4">
              <w:rPr>
                <w:b/>
                <w:bCs/>
                <w:sz w:val="22"/>
                <w:szCs w:val="22"/>
              </w:rPr>
              <w:t>Question #5595 (Nursing Module) Clinical Eligibility Citation Code(s)</w:t>
            </w:r>
          </w:p>
          <w:p w14:paraId="4112FC99" w14:textId="77777777" w:rsidR="00A433A5" w:rsidRDefault="00A433A5" w:rsidP="00223641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14:paraId="6F802067" w14:textId="77777777" w:rsidR="00A433A5" w:rsidRDefault="00A433A5" w:rsidP="00A433A5">
            <w:pPr>
              <w:numPr>
                <w:ilvl w:val="0"/>
                <w:numId w:val="28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Either Question 16819 (Nursing Module Clinical Determination) Initial CB-LTSS Initial Determination (Approval, Denial, Withdrawal)</w:t>
            </w:r>
          </w:p>
          <w:p w14:paraId="2167FE04" w14:textId="77777777" w:rsidR="00A433A5" w:rsidRDefault="00A433A5" w:rsidP="00A433A5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14:paraId="2D8896D4" w14:textId="77777777" w:rsidR="00A433A5" w:rsidRDefault="00A433A5" w:rsidP="00A433A5">
            <w:pPr>
              <w:numPr>
                <w:ilvl w:val="0"/>
                <w:numId w:val="28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Or Question 16820 (Nursing Module Clinical Determination) </w:t>
            </w:r>
            <w:r>
              <w:rPr>
                <w:b/>
                <w:bCs/>
                <w:sz w:val="22"/>
                <w:szCs w:val="22"/>
              </w:rPr>
              <w:br/>
              <w:t>CB-LTSS Re- Determination (Approval, Denial, Withdrawal)</w:t>
            </w:r>
          </w:p>
          <w:p w14:paraId="171B9582" w14:textId="29C3A506" w:rsidR="00F437C4" w:rsidRPr="00A433A5" w:rsidRDefault="00F437C4" w:rsidP="00223641">
            <w:pPr>
              <w:ind w:left="5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24" w:type="dxa"/>
          </w:tcPr>
          <w:p w14:paraId="1843661C" w14:textId="77777777" w:rsidR="002A2808" w:rsidRPr="002A2808" w:rsidRDefault="002A2808" w:rsidP="002A2808">
            <w:pPr>
              <w:rPr>
                <w:b/>
                <w:bCs/>
                <w:sz w:val="22"/>
                <w:szCs w:val="22"/>
              </w:rPr>
            </w:pPr>
            <w:r w:rsidRPr="002A2808">
              <w:rPr>
                <w:b/>
                <w:bCs/>
                <w:sz w:val="22"/>
                <w:szCs w:val="22"/>
              </w:rPr>
              <w:lastRenderedPageBreak/>
              <w:t>Required</w:t>
            </w:r>
          </w:p>
        </w:tc>
      </w:tr>
    </w:tbl>
    <w:p w14:paraId="5F1B40B6" w14:textId="77777777" w:rsidR="00D80906" w:rsidRDefault="00D80906" w:rsidP="00D80906">
      <w:pPr>
        <w:rPr>
          <w:rFonts w:eastAsia="Verdana" w:cs="Verdana"/>
          <w:b/>
          <w:sz w:val="22"/>
          <w:szCs w:val="22"/>
        </w:rPr>
      </w:pPr>
    </w:p>
    <w:p w14:paraId="06BAACA5" w14:textId="27F01301" w:rsidR="00635514" w:rsidRDefault="00635514" w:rsidP="009D65B5"/>
    <w:p w14:paraId="427DF0E9" w14:textId="77777777" w:rsidR="00272408" w:rsidRDefault="00272408" w:rsidP="00272408"/>
    <w:p w14:paraId="748FF29C" w14:textId="77777777" w:rsidR="00272408" w:rsidRPr="0000383D" w:rsidRDefault="00272408" w:rsidP="00272408"/>
    <w:sectPr w:rsidR="00272408" w:rsidRPr="0000383D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FB89" w14:textId="77777777" w:rsidR="00FA6D0D" w:rsidRDefault="00FA6D0D">
      <w:r>
        <w:separator/>
      </w:r>
    </w:p>
  </w:endnote>
  <w:endnote w:type="continuationSeparator" w:id="0">
    <w:p w14:paraId="251BF262" w14:textId="77777777" w:rsidR="00FA6D0D" w:rsidRDefault="00FA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7484"/>
      <w:gridCol w:w="1876"/>
    </w:tblGrid>
    <w:tr w:rsidR="0012654F" w14:paraId="0D8B5964" w14:textId="77777777">
      <w:tc>
        <w:tcPr>
          <w:tcW w:w="7668" w:type="dxa"/>
        </w:tcPr>
        <w:p w14:paraId="334ADD50" w14:textId="77777777" w:rsidR="0012654F" w:rsidRDefault="0012654F">
          <w:pPr>
            <w:spacing w:before="120"/>
            <w:rPr>
              <w:sz w:val="16"/>
            </w:rPr>
          </w:pPr>
        </w:p>
      </w:tc>
      <w:tc>
        <w:tcPr>
          <w:tcW w:w="1908" w:type="dxa"/>
        </w:tcPr>
        <w:p w14:paraId="5A19096C" w14:textId="77777777" w:rsidR="0012654F" w:rsidRDefault="0012654F">
          <w:pPr>
            <w:spacing w:before="120"/>
            <w:jc w:val="right"/>
            <w:rPr>
              <w:sz w:val="16"/>
            </w:rPr>
          </w:pPr>
          <w:r>
            <w:rPr>
              <w:sz w:val="16"/>
            </w:rPr>
            <w:t xml:space="preserve">Page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EE52D8">
            <w:rPr>
              <w:noProof/>
              <w:sz w:val="16"/>
            </w:rPr>
            <w:t>5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of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>
            <w:rPr>
              <w:sz w:val="16"/>
            </w:rPr>
            <w:fldChar w:fldCharType="separate"/>
          </w:r>
          <w:r w:rsidR="00EE52D8">
            <w:rPr>
              <w:noProof/>
              <w:sz w:val="16"/>
            </w:rPr>
            <w:t>5</w:t>
          </w:r>
          <w:r>
            <w:rPr>
              <w:sz w:val="16"/>
            </w:rPr>
            <w:fldChar w:fldCharType="end"/>
          </w:r>
        </w:p>
      </w:tc>
    </w:tr>
  </w:tbl>
  <w:p w14:paraId="35F10D0C" w14:textId="77777777" w:rsidR="0012654F" w:rsidRDefault="0012654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4824" w14:textId="77777777" w:rsidR="00FA6D0D" w:rsidRDefault="00FA6D0D">
      <w:r>
        <w:separator/>
      </w:r>
    </w:p>
  </w:footnote>
  <w:footnote w:type="continuationSeparator" w:id="0">
    <w:p w14:paraId="468F2AD0" w14:textId="77777777" w:rsidR="00FA6D0D" w:rsidRDefault="00FA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6949"/>
      <w:gridCol w:w="2411"/>
    </w:tblGrid>
    <w:tr w:rsidR="0012654F" w14:paraId="7C6782C1" w14:textId="77777777">
      <w:tc>
        <w:tcPr>
          <w:tcW w:w="7128" w:type="dxa"/>
          <w:vAlign w:val="bottom"/>
        </w:tcPr>
        <w:p w14:paraId="51F9B6A2" w14:textId="491272FC" w:rsidR="0012654F" w:rsidRPr="00DD192A" w:rsidRDefault="0012654F" w:rsidP="00484645">
          <w:r>
            <w:t>Executive Office of Elder Affairs</w:t>
          </w:r>
        </w:p>
      </w:tc>
      <w:tc>
        <w:tcPr>
          <w:tcW w:w="2448" w:type="dxa"/>
          <w:vAlign w:val="bottom"/>
        </w:tcPr>
        <w:p w14:paraId="73E03BEA" w14:textId="64288231" w:rsidR="0012654F" w:rsidRPr="0020395E" w:rsidRDefault="00947F94" w:rsidP="00B34E3D">
          <w:r w:rsidRPr="0020395E">
            <w:t>December 15</w:t>
          </w:r>
          <w:r w:rsidR="00D73CAD" w:rsidRPr="0020395E">
            <w:t>, 2021</w:t>
          </w:r>
        </w:p>
      </w:tc>
    </w:tr>
  </w:tbl>
  <w:p w14:paraId="2A1024F8" w14:textId="5A4EEE0D" w:rsidR="0012654F" w:rsidRDefault="00337B1F" w:rsidP="006712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37BA01" wp14:editId="5A4CA474">
              <wp:simplePos x="0" y="0"/>
              <wp:positionH relativeFrom="leftMargin">
                <wp:posOffset>-1512570</wp:posOffset>
              </wp:positionH>
              <wp:positionV relativeFrom="paragraph">
                <wp:posOffset>1673859</wp:posOffset>
              </wp:positionV>
              <wp:extent cx="4128135" cy="45910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4128135" cy="4591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F78238" w14:textId="77777777" w:rsidR="005A73BA" w:rsidRDefault="005A73BA" w:rsidP="005A73BA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99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rgbClr w14:val="96969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ELD Home Care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7BA01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-119.1pt;margin-top:131.8pt;width:325.05pt;height:36.1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" filled="f" stroked="f">
              <o:lock v:ext="edit" shapetype="t"/>
              <v:textbox>
                <w:txbxContent>
                  <w:p w14:paraId="47F78238" w14:textId="77777777" w:rsidR="005A73BA" w:rsidRDefault="005A73BA" w:rsidP="005A73BA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FFFF99"/>
                        <w:sz w:val="56"/>
                        <w:szCs w:val="56"/>
                        <w14:textOutline w14:w="12700" w14:cap="flat" w14:cmpd="sng" w14:algn="ctr">
                          <w14:solidFill>
                            <w14:srgbClr w14:val="969696"/>
                          </w14:solidFill>
                          <w14:prstDash w14:val="solid"/>
                          <w14:round/>
                        </w14:textOutline>
                      </w:rPr>
                      <w:t>ELD Home Care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726298780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7E3C77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0D6"/>
    <w:multiLevelType w:val="hybridMultilevel"/>
    <w:tmpl w:val="4BC4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4BD3"/>
    <w:multiLevelType w:val="hybridMultilevel"/>
    <w:tmpl w:val="EE049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96CB5C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E484F"/>
    <w:multiLevelType w:val="multilevel"/>
    <w:tmpl w:val="9766A4A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F8B03B4"/>
    <w:multiLevelType w:val="hybridMultilevel"/>
    <w:tmpl w:val="6778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A04D8"/>
    <w:multiLevelType w:val="hybridMultilevel"/>
    <w:tmpl w:val="00D0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53552"/>
    <w:multiLevelType w:val="multilevel"/>
    <w:tmpl w:val="6E3451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CCD2169"/>
    <w:multiLevelType w:val="hybridMultilevel"/>
    <w:tmpl w:val="D3FC0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6044C"/>
    <w:multiLevelType w:val="hybridMultilevel"/>
    <w:tmpl w:val="4C0E3E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DF1E04"/>
    <w:multiLevelType w:val="multilevel"/>
    <w:tmpl w:val="781AF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7C038D0"/>
    <w:multiLevelType w:val="hybridMultilevel"/>
    <w:tmpl w:val="D7B2738E"/>
    <w:lvl w:ilvl="0" w:tplc="6E9816F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67069E"/>
    <w:multiLevelType w:val="multilevel"/>
    <w:tmpl w:val="1512AC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5443D39"/>
    <w:multiLevelType w:val="hybridMultilevel"/>
    <w:tmpl w:val="CD1059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56F30DC"/>
    <w:multiLevelType w:val="hybridMultilevel"/>
    <w:tmpl w:val="5826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37F1D"/>
    <w:multiLevelType w:val="hybridMultilevel"/>
    <w:tmpl w:val="6706CCF2"/>
    <w:lvl w:ilvl="0" w:tplc="99AE3B0A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00459"/>
    <w:multiLevelType w:val="hybridMultilevel"/>
    <w:tmpl w:val="DC2AC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5155"/>
    <w:multiLevelType w:val="hybridMultilevel"/>
    <w:tmpl w:val="832E0642"/>
    <w:lvl w:ilvl="0" w:tplc="86B8A0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B0FF0"/>
    <w:multiLevelType w:val="hybridMultilevel"/>
    <w:tmpl w:val="3E383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915C36"/>
    <w:multiLevelType w:val="hybridMultilevel"/>
    <w:tmpl w:val="8DD6D0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A2073"/>
    <w:multiLevelType w:val="multilevel"/>
    <w:tmpl w:val="0492AD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BB1710E"/>
    <w:multiLevelType w:val="hybridMultilevel"/>
    <w:tmpl w:val="DFD4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C1335"/>
    <w:multiLevelType w:val="hybridMultilevel"/>
    <w:tmpl w:val="2D3837D6"/>
    <w:lvl w:ilvl="0" w:tplc="86B8A0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A3CC6"/>
    <w:multiLevelType w:val="hybridMultilevel"/>
    <w:tmpl w:val="1E0C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3731D"/>
    <w:multiLevelType w:val="hybridMultilevel"/>
    <w:tmpl w:val="9D50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72D7A"/>
    <w:multiLevelType w:val="hybridMultilevel"/>
    <w:tmpl w:val="C2E2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1020F"/>
    <w:multiLevelType w:val="hybridMultilevel"/>
    <w:tmpl w:val="587CDF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C0790F"/>
    <w:multiLevelType w:val="hybridMultilevel"/>
    <w:tmpl w:val="AAE20FEE"/>
    <w:lvl w:ilvl="0" w:tplc="AE742BEE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AEB63B7"/>
    <w:multiLevelType w:val="multilevel"/>
    <w:tmpl w:val="49B0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EC7D86"/>
    <w:multiLevelType w:val="hybridMultilevel"/>
    <w:tmpl w:val="2EC81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B0E92"/>
    <w:multiLevelType w:val="hybridMultilevel"/>
    <w:tmpl w:val="729C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4422">
    <w:abstractNumId w:val="24"/>
  </w:num>
  <w:num w:numId="2" w16cid:durableId="1926064559">
    <w:abstractNumId w:val="15"/>
  </w:num>
  <w:num w:numId="3" w16cid:durableId="1422524854">
    <w:abstractNumId w:val="20"/>
  </w:num>
  <w:num w:numId="4" w16cid:durableId="1848135875">
    <w:abstractNumId w:val="3"/>
  </w:num>
  <w:num w:numId="5" w16cid:durableId="338773650">
    <w:abstractNumId w:val="14"/>
  </w:num>
  <w:num w:numId="6" w16cid:durableId="1973123789">
    <w:abstractNumId w:val="6"/>
  </w:num>
  <w:num w:numId="7" w16cid:durableId="859246926">
    <w:abstractNumId w:val="27"/>
  </w:num>
  <w:num w:numId="8" w16cid:durableId="1010792957">
    <w:abstractNumId w:val="9"/>
  </w:num>
  <w:num w:numId="9" w16cid:durableId="1867331444">
    <w:abstractNumId w:val="1"/>
  </w:num>
  <w:num w:numId="10" w16cid:durableId="1484085856">
    <w:abstractNumId w:val="11"/>
  </w:num>
  <w:num w:numId="11" w16cid:durableId="1389451626">
    <w:abstractNumId w:val="4"/>
  </w:num>
  <w:num w:numId="12" w16cid:durableId="796413378">
    <w:abstractNumId w:val="12"/>
  </w:num>
  <w:num w:numId="13" w16cid:durableId="1878544012">
    <w:abstractNumId w:val="28"/>
  </w:num>
  <w:num w:numId="14" w16cid:durableId="1759474207">
    <w:abstractNumId w:val="23"/>
  </w:num>
  <w:num w:numId="15" w16cid:durableId="211701286">
    <w:abstractNumId w:val="7"/>
  </w:num>
  <w:num w:numId="16" w16cid:durableId="1039085609">
    <w:abstractNumId w:val="2"/>
  </w:num>
  <w:num w:numId="17" w16cid:durableId="1464957412">
    <w:abstractNumId w:val="5"/>
  </w:num>
  <w:num w:numId="18" w16cid:durableId="400447696">
    <w:abstractNumId w:val="8"/>
  </w:num>
  <w:num w:numId="19" w16cid:durableId="1420101900">
    <w:abstractNumId w:val="10"/>
  </w:num>
  <w:num w:numId="20" w16cid:durableId="1487087590">
    <w:abstractNumId w:val="19"/>
  </w:num>
  <w:num w:numId="21" w16cid:durableId="350685454">
    <w:abstractNumId w:val="16"/>
  </w:num>
  <w:num w:numId="22" w16cid:durableId="293870422">
    <w:abstractNumId w:val="21"/>
  </w:num>
  <w:num w:numId="23" w16cid:durableId="2038389891">
    <w:abstractNumId w:val="18"/>
  </w:num>
  <w:num w:numId="24" w16cid:durableId="629167880">
    <w:abstractNumId w:val="0"/>
  </w:num>
  <w:num w:numId="25" w16cid:durableId="1860895520">
    <w:abstractNumId w:val="17"/>
  </w:num>
  <w:num w:numId="26" w16cid:durableId="1038823746">
    <w:abstractNumId w:val="13"/>
  </w:num>
  <w:num w:numId="27" w16cid:durableId="393281692">
    <w:abstractNumId w:val="22"/>
  </w:num>
  <w:num w:numId="28" w16cid:durableId="1999112432">
    <w:abstractNumId w:val="25"/>
  </w:num>
  <w:num w:numId="29" w16cid:durableId="122894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 fillcolor="white" strokecolor="#969696">
      <v:fill color="white"/>
      <v:stroke color="#969696" weight=".5pt"/>
      <v:shadow color="#86868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97"/>
    <w:rsid w:val="0000383D"/>
    <w:rsid w:val="000067FC"/>
    <w:rsid w:val="00024CAE"/>
    <w:rsid w:val="00025259"/>
    <w:rsid w:val="00042E37"/>
    <w:rsid w:val="0004783D"/>
    <w:rsid w:val="00052B41"/>
    <w:rsid w:val="000535D0"/>
    <w:rsid w:val="00057A1C"/>
    <w:rsid w:val="00061341"/>
    <w:rsid w:val="00061448"/>
    <w:rsid w:val="00063307"/>
    <w:rsid w:val="000737FB"/>
    <w:rsid w:val="00084C8D"/>
    <w:rsid w:val="00095821"/>
    <w:rsid w:val="000A108A"/>
    <w:rsid w:val="000B2837"/>
    <w:rsid w:val="000B3710"/>
    <w:rsid w:val="000B5429"/>
    <w:rsid w:val="000B65FB"/>
    <w:rsid w:val="000C7EF1"/>
    <w:rsid w:val="000D255B"/>
    <w:rsid w:val="000D7AFA"/>
    <w:rsid w:val="000E39E4"/>
    <w:rsid w:val="000E43F2"/>
    <w:rsid w:val="000F503E"/>
    <w:rsid w:val="000F70C9"/>
    <w:rsid w:val="001026AF"/>
    <w:rsid w:val="00102CDC"/>
    <w:rsid w:val="0011503C"/>
    <w:rsid w:val="00124932"/>
    <w:rsid w:val="0012654F"/>
    <w:rsid w:val="0014238B"/>
    <w:rsid w:val="00152094"/>
    <w:rsid w:val="00163EB0"/>
    <w:rsid w:val="0017786C"/>
    <w:rsid w:val="00186359"/>
    <w:rsid w:val="00194FC7"/>
    <w:rsid w:val="001952A8"/>
    <w:rsid w:val="0019718A"/>
    <w:rsid w:val="00197F39"/>
    <w:rsid w:val="001A3E90"/>
    <w:rsid w:val="001B12A3"/>
    <w:rsid w:val="001B2690"/>
    <w:rsid w:val="001B2A0C"/>
    <w:rsid w:val="001C615D"/>
    <w:rsid w:val="001D0ACD"/>
    <w:rsid w:val="001E1C47"/>
    <w:rsid w:val="0020395E"/>
    <w:rsid w:val="00210918"/>
    <w:rsid w:val="00211A24"/>
    <w:rsid w:val="0021271D"/>
    <w:rsid w:val="002149E7"/>
    <w:rsid w:val="00223641"/>
    <w:rsid w:val="00232B1B"/>
    <w:rsid w:val="00243C88"/>
    <w:rsid w:val="00245A3F"/>
    <w:rsid w:val="00246C3A"/>
    <w:rsid w:val="0025211D"/>
    <w:rsid w:val="0026219B"/>
    <w:rsid w:val="00272408"/>
    <w:rsid w:val="00274FC8"/>
    <w:rsid w:val="00292B24"/>
    <w:rsid w:val="00295D00"/>
    <w:rsid w:val="002A2694"/>
    <w:rsid w:val="002A2808"/>
    <w:rsid w:val="002A5436"/>
    <w:rsid w:val="002B06C2"/>
    <w:rsid w:val="002B30EA"/>
    <w:rsid w:val="002B31DB"/>
    <w:rsid w:val="002B4919"/>
    <w:rsid w:val="002B76BB"/>
    <w:rsid w:val="002B7F5E"/>
    <w:rsid w:val="002C2F1C"/>
    <w:rsid w:val="002C493A"/>
    <w:rsid w:val="002C50BF"/>
    <w:rsid w:val="002C7916"/>
    <w:rsid w:val="002C7F65"/>
    <w:rsid w:val="002E1376"/>
    <w:rsid w:val="002E1508"/>
    <w:rsid w:val="002E37FE"/>
    <w:rsid w:val="002E6956"/>
    <w:rsid w:val="002F3652"/>
    <w:rsid w:val="00301B28"/>
    <w:rsid w:val="003042C4"/>
    <w:rsid w:val="00304D85"/>
    <w:rsid w:val="00313185"/>
    <w:rsid w:val="003151EA"/>
    <w:rsid w:val="003212AF"/>
    <w:rsid w:val="00334854"/>
    <w:rsid w:val="00334A4A"/>
    <w:rsid w:val="00337B1F"/>
    <w:rsid w:val="00341AAE"/>
    <w:rsid w:val="00343CA6"/>
    <w:rsid w:val="003554E6"/>
    <w:rsid w:val="0036368E"/>
    <w:rsid w:val="003714F8"/>
    <w:rsid w:val="00371FEC"/>
    <w:rsid w:val="00381049"/>
    <w:rsid w:val="00397CC5"/>
    <w:rsid w:val="003A6F33"/>
    <w:rsid w:val="003A73D4"/>
    <w:rsid w:val="003B5BF5"/>
    <w:rsid w:val="003C3BAB"/>
    <w:rsid w:val="003D19FC"/>
    <w:rsid w:val="003F03FA"/>
    <w:rsid w:val="00402F61"/>
    <w:rsid w:val="0041606F"/>
    <w:rsid w:val="00417578"/>
    <w:rsid w:val="004231EB"/>
    <w:rsid w:val="00424D35"/>
    <w:rsid w:val="00431EA0"/>
    <w:rsid w:val="00433900"/>
    <w:rsid w:val="00434B59"/>
    <w:rsid w:val="00437C72"/>
    <w:rsid w:val="00442899"/>
    <w:rsid w:val="004444E1"/>
    <w:rsid w:val="00445E82"/>
    <w:rsid w:val="00461C57"/>
    <w:rsid w:val="00462085"/>
    <w:rsid w:val="00464036"/>
    <w:rsid w:val="0046562F"/>
    <w:rsid w:val="00471DA5"/>
    <w:rsid w:val="00483560"/>
    <w:rsid w:val="00484645"/>
    <w:rsid w:val="00485AD4"/>
    <w:rsid w:val="00491504"/>
    <w:rsid w:val="004943B8"/>
    <w:rsid w:val="004A0C77"/>
    <w:rsid w:val="004A23CB"/>
    <w:rsid w:val="004C20AC"/>
    <w:rsid w:val="004C51FE"/>
    <w:rsid w:val="004D5EDC"/>
    <w:rsid w:val="004E3EF2"/>
    <w:rsid w:val="004F4144"/>
    <w:rsid w:val="005071A0"/>
    <w:rsid w:val="00510DAF"/>
    <w:rsid w:val="00512739"/>
    <w:rsid w:val="00516285"/>
    <w:rsid w:val="00521BAA"/>
    <w:rsid w:val="00542F78"/>
    <w:rsid w:val="005466D6"/>
    <w:rsid w:val="005470FF"/>
    <w:rsid w:val="0054719E"/>
    <w:rsid w:val="005539A6"/>
    <w:rsid w:val="00573BD6"/>
    <w:rsid w:val="00574E3F"/>
    <w:rsid w:val="00581B76"/>
    <w:rsid w:val="00584310"/>
    <w:rsid w:val="00584430"/>
    <w:rsid w:val="0058756C"/>
    <w:rsid w:val="005A36D5"/>
    <w:rsid w:val="005A73BA"/>
    <w:rsid w:val="005B66FE"/>
    <w:rsid w:val="005B7AC4"/>
    <w:rsid w:val="005C1650"/>
    <w:rsid w:val="005C18BC"/>
    <w:rsid w:val="005D1C29"/>
    <w:rsid w:val="005D2A97"/>
    <w:rsid w:val="005D5271"/>
    <w:rsid w:val="005E72B5"/>
    <w:rsid w:val="005E7544"/>
    <w:rsid w:val="005F41F2"/>
    <w:rsid w:val="005F7FCF"/>
    <w:rsid w:val="00601110"/>
    <w:rsid w:val="00611B65"/>
    <w:rsid w:val="00625E1E"/>
    <w:rsid w:val="00625F4F"/>
    <w:rsid w:val="00630606"/>
    <w:rsid w:val="00632829"/>
    <w:rsid w:val="00635514"/>
    <w:rsid w:val="00635F70"/>
    <w:rsid w:val="006401DC"/>
    <w:rsid w:val="00646AD0"/>
    <w:rsid w:val="0066062F"/>
    <w:rsid w:val="0067125F"/>
    <w:rsid w:val="00677A4A"/>
    <w:rsid w:val="006824D3"/>
    <w:rsid w:val="00685B5E"/>
    <w:rsid w:val="00690A79"/>
    <w:rsid w:val="006931F9"/>
    <w:rsid w:val="006A4C6F"/>
    <w:rsid w:val="006B4BAF"/>
    <w:rsid w:val="006B78DC"/>
    <w:rsid w:val="006C218F"/>
    <w:rsid w:val="006C61BD"/>
    <w:rsid w:val="006D5647"/>
    <w:rsid w:val="006E131A"/>
    <w:rsid w:val="006E4DFC"/>
    <w:rsid w:val="006F75A8"/>
    <w:rsid w:val="0071618D"/>
    <w:rsid w:val="007164FC"/>
    <w:rsid w:val="00726918"/>
    <w:rsid w:val="007349E3"/>
    <w:rsid w:val="00735D58"/>
    <w:rsid w:val="00752882"/>
    <w:rsid w:val="00763BBE"/>
    <w:rsid w:val="0076616D"/>
    <w:rsid w:val="00772E27"/>
    <w:rsid w:val="00775F26"/>
    <w:rsid w:val="00784E88"/>
    <w:rsid w:val="007946B7"/>
    <w:rsid w:val="00796154"/>
    <w:rsid w:val="007978CA"/>
    <w:rsid w:val="007A0DE0"/>
    <w:rsid w:val="007A7618"/>
    <w:rsid w:val="007B3C97"/>
    <w:rsid w:val="007B7197"/>
    <w:rsid w:val="007C3796"/>
    <w:rsid w:val="007D16D1"/>
    <w:rsid w:val="007F2F56"/>
    <w:rsid w:val="00810CFA"/>
    <w:rsid w:val="00816EAF"/>
    <w:rsid w:val="0082406B"/>
    <w:rsid w:val="008302FB"/>
    <w:rsid w:val="008306EF"/>
    <w:rsid w:val="00833603"/>
    <w:rsid w:val="00834D3D"/>
    <w:rsid w:val="0083520B"/>
    <w:rsid w:val="0085070F"/>
    <w:rsid w:val="00884AC4"/>
    <w:rsid w:val="0088557D"/>
    <w:rsid w:val="00892671"/>
    <w:rsid w:val="008B03BB"/>
    <w:rsid w:val="008B194B"/>
    <w:rsid w:val="008B7766"/>
    <w:rsid w:val="008C35B0"/>
    <w:rsid w:val="008C6E15"/>
    <w:rsid w:val="008D4C5A"/>
    <w:rsid w:val="008E5347"/>
    <w:rsid w:val="008E75EF"/>
    <w:rsid w:val="008F4607"/>
    <w:rsid w:val="008F748C"/>
    <w:rsid w:val="0090502C"/>
    <w:rsid w:val="00910DD0"/>
    <w:rsid w:val="0093095E"/>
    <w:rsid w:val="00946E63"/>
    <w:rsid w:val="00947F94"/>
    <w:rsid w:val="00950802"/>
    <w:rsid w:val="00953761"/>
    <w:rsid w:val="00955A75"/>
    <w:rsid w:val="00960BB3"/>
    <w:rsid w:val="0096388A"/>
    <w:rsid w:val="00963ED5"/>
    <w:rsid w:val="00967EC5"/>
    <w:rsid w:val="00977ECA"/>
    <w:rsid w:val="009836CE"/>
    <w:rsid w:val="00987B4B"/>
    <w:rsid w:val="00987E2D"/>
    <w:rsid w:val="00994AE6"/>
    <w:rsid w:val="009A2B54"/>
    <w:rsid w:val="009B11F7"/>
    <w:rsid w:val="009B52FC"/>
    <w:rsid w:val="009C3857"/>
    <w:rsid w:val="009D2626"/>
    <w:rsid w:val="009D65B5"/>
    <w:rsid w:val="009E06E6"/>
    <w:rsid w:val="009E5C99"/>
    <w:rsid w:val="009F27B4"/>
    <w:rsid w:val="009F320F"/>
    <w:rsid w:val="009F4B94"/>
    <w:rsid w:val="009F5C02"/>
    <w:rsid w:val="009F7518"/>
    <w:rsid w:val="00A20122"/>
    <w:rsid w:val="00A23B93"/>
    <w:rsid w:val="00A2672F"/>
    <w:rsid w:val="00A300C1"/>
    <w:rsid w:val="00A433A5"/>
    <w:rsid w:val="00A52B0A"/>
    <w:rsid w:val="00A5525C"/>
    <w:rsid w:val="00A56CC7"/>
    <w:rsid w:val="00A65C46"/>
    <w:rsid w:val="00A6795E"/>
    <w:rsid w:val="00A71EA9"/>
    <w:rsid w:val="00A7346B"/>
    <w:rsid w:val="00A85959"/>
    <w:rsid w:val="00A86839"/>
    <w:rsid w:val="00A90AD4"/>
    <w:rsid w:val="00AA19E7"/>
    <w:rsid w:val="00AA3A92"/>
    <w:rsid w:val="00AA6955"/>
    <w:rsid w:val="00AB2703"/>
    <w:rsid w:val="00AB7C44"/>
    <w:rsid w:val="00AC5126"/>
    <w:rsid w:val="00AD0745"/>
    <w:rsid w:val="00AD2B64"/>
    <w:rsid w:val="00AD452C"/>
    <w:rsid w:val="00AE0858"/>
    <w:rsid w:val="00AE24F2"/>
    <w:rsid w:val="00AF0059"/>
    <w:rsid w:val="00AF03CD"/>
    <w:rsid w:val="00B012D0"/>
    <w:rsid w:val="00B036CD"/>
    <w:rsid w:val="00B07644"/>
    <w:rsid w:val="00B221E6"/>
    <w:rsid w:val="00B24634"/>
    <w:rsid w:val="00B253E7"/>
    <w:rsid w:val="00B267FC"/>
    <w:rsid w:val="00B27080"/>
    <w:rsid w:val="00B34E3D"/>
    <w:rsid w:val="00B353BE"/>
    <w:rsid w:val="00B40005"/>
    <w:rsid w:val="00B4668C"/>
    <w:rsid w:val="00B5655A"/>
    <w:rsid w:val="00B65D3C"/>
    <w:rsid w:val="00B72147"/>
    <w:rsid w:val="00B73A01"/>
    <w:rsid w:val="00B73C19"/>
    <w:rsid w:val="00B76697"/>
    <w:rsid w:val="00B7706E"/>
    <w:rsid w:val="00B8348E"/>
    <w:rsid w:val="00B91D36"/>
    <w:rsid w:val="00BB3630"/>
    <w:rsid w:val="00BD3199"/>
    <w:rsid w:val="00C02168"/>
    <w:rsid w:val="00C07832"/>
    <w:rsid w:val="00C07BDE"/>
    <w:rsid w:val="00C11856"/>
    <w:rsid w:val="00C136D1"/>
    <w:rsid w:val="00C24D07"/>
    <w:rsid w:val="00C25317"/>
    <w:rsid w:val="00C333F9"/>
    <w:rsid w:val="00C337E7"/>
    <w:rsid w:val="00C36799"/>
    <w:rsid w:val="00C5099F"/>
    <w:rsid w:val="00C52881"/>
    <w:rsid w:val="00C673E1"/>
    <w:rsid w:val="00C76B9D"/>
    <w:rsid w:val="00C83857"/>
    <w:rsid w:val="00C87828"/>
    <w:rsid w:val="00C9493C"/>
    <w:rsid w:val="00CA276E"/>
    <w:rsid w:val="00CA4FF7"/>
    <w:rsid w:val="00CA52E7"/>
    <w:rsid w:val="00CA7C96"/>
    <w:rsid w:val="00CB57D3"/>
    <w:rsid w:val="00CC4275"/>
    <w:rsid w:val="00CC7BB7"/>
    <w:rsid w:val="00CC7DC6"/>
    <w:rsid w:val="00CD3009"/>
    <w:rsid w:val="00CD3A1C"/>
    <w:rsid w:val="00CD5F5C"/>
    <w:rsid w:val="00CD6531"/>
    <w:rsid w:val="00CD73BC"/>
    <w:rsid w:val="00CE40B1"/>
    <w:rsid w:val="00CE4FB8"/>
    <w:rsid w:val="00CF5C5A"/>
    <w:rsid w:val="00CF7926"/>
    <w:rsid w:val="00D10431"/>
    <w:rsid w:val="00D1589D"/>
    <w:rsid w:val="00D158E4"/>
    <w:rsid w:val="00D17415"/>
    <w:rsid w:val="00D17450"/>
    <w:rsid w:val="00D209DD"/>
    <w:rsid w:val="00D23763"/>
    <w:rsid w:val="00D31A5A"/>
    <w:rsid w:val="00D36999"/>
    <w:rsid w:val="00D41690"/>
    <w:rsid w:val="00D55A0C"/>
    <w:rsid w:val="00D62EB1"/>
    <w:rsid w:val="00D6428D"/>
    <w:rsid w:val="00D67DCB"/>
    <w:rsid w:val="00D71E48"/>
    <w:rsid w:val="00D72B95"/>
    <w:rsid w:val="00D72E62"/>
    <w:rsid w:val="00D73CAD"/>
    <w:rsid w:val="00D76AE9"/>
    <w:rsid w:val="00D80906"/>
    <w:rsid w:val="00D80C21"/>
    <w:rsid w:val="00D846D4"/>
    <w:rsid w:val="00D846DB"/>
    <w:rsid w:val="00DB0612"/>
    <w:rsid w:val="00DB6871"/>
    <w:rsid w:val="00DD192A"/>
    <w:rsid w:val="00DE78F5"/>
    <w:rsid w:val="00DF70D3"/>
    <w:rsid w:val="00E0002C"/>
    <w:rsid w:val="00E03257"/>
    <w:rsid w:val="00E05391"/>
    <w:rsid w:val="00E0654F"/>
    <w:rsid w:val="00E0683A"/>
    <w:rsid w:val="00E16514"/>
    <w:rsid w:val="00E16CE0"/>
    <w:rsid w:val="00E3420F"/>
    <w:rsid w:val="00E45E3A"/>
    <w:rsid w:val="00E638FA"/>
    <w:rsid w:val="00E6750F"/>
    <w:rsid w:val="00E77C7D"/>
    <w:rsid w:val="00E87E22"/>
    <w:rsid w:val="00E94826"/>
    <w:rsid w:val="00E9697A"/>
    <w:rsid w:val="00EA4F95"/>
    <w:rsid w:val="00EB7211"/>
    <w:rsid w:val="00EC750D"/>
    <w:rsid w:val="00ED1BC9"/>
    <w:rsid w:val="00ED312F"/>
    <w:rsid w:val="00ED5F8B"/>
    <w:rsid w:val="00ED7081"/>
    <w:rsid w:val="00EE52D8"/>
    <w:rsid w:val="00EF0A7E"/>
    <w:rsid w:val="00EF5C8E"/>
    <w:rsid w:val="00F065CE"/>
    <w:rsid w:val="00F07352"/>
    <w:rsid w:val="00F11210"/>
    <w:rsid w:val="00F2217E"/>
    <w:rsid w:val="00F437C4"/>
    <w:rsid w:val="00F43B4E"/>
    <w:rsid w:val="00F5469C"/>
    <w:rsid w:val="00F64A8D"/>
    <w:rsid w:val="00F72DF1"/>
    <w:rsid w:val="00F72EAA"/>
    <w:rsid w:val="00F757F3"/>
    <w:rsid w:val="00F7708D"/>
    <w:rsid w:val="00F908A4"/>
    <w:rsid w:val="00F93596"/>
    <w:rsid w:val="00FA0D76"/>
    <w:rsid w:val="00FA38F8"/>
    <w:rsid w:val="00FA6D0D"/>
    <w:rsid w:val="00FB3532"/>
    <w:rsid w:val="00FB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969696">
      <v:fill color="white"/>
      <v:stroke color="#969696" weight=".5pt"/>
      <v:shadow color="#868686"/>
    </o:shapedefaults>
    <o:shapelayout v:ext="edit">
      <o:idmap v:ext="edit" data="2"/>
    </o:shapelayout>
  </w:shapeDefaults>
  <w:decimalSymbol w:val="."/>
  <w:listSeparator w:val=","/>
  <w14:docId w14:val="149B9AA6"/>
  <w15:docId w15:val="{790AEFAE-79BA-41C0-86C4-AE22A393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shd w:val="clear" w:color="auto" w:fill="D9D9D9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19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55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7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B3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371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semiHidden/>
    <w:rsid w:val="00635514"/>
    <w:rPr>
      <w:rFonts w:ascii="Calibri" w:eastAsia="Times New Roman" w:hAnsi="Calibri" w:cs="Times New Roman"/>
      <w:b/>
      <w:bCs/>
      <w:sz w:val="28"/>
      <w:szCs w:val="28"/>
    </w:rPr>
  </w:style>
  <w:style w:type="character" w:styleId="CommentReference">
    <w:name w:val="annotation reference"/>
    <w:uiPriority w:val="99"/>
    <w:rsid w:val="00CC7B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7BB7"/>
    <w:rPr>
      <w:szCs w:val="20"/>
    </w:rPr>
  </w:style>
  <w:style w:type="character" w:customStyle="1" w:styleId="CommentTextChar">
    <w:name w:val="Comment Text Char"/>
    <w:link w:val="CommentText"/>
    <w:rsid w:val="00CC7BB7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CC7BB7"/>
    <w:rPr>
      <w:b/>
      <w:bCs/>
    </w:rPr>
  </w:style>
  <w:style w:type="character" w:customStyle="1" w:styleId="CommentSubjectChar">
    <w:name w:val="Comment Subject Char"/>
    <w:link w:val="CommentSubject"/>
    <w:rsid w:val="00CC7BB7"/>
    <w:rPr>
      <w:rFonts w:ascii="Verdana" w:hAnsi="Verdana"/>
      <w:b/>
      <w:bCs/>
    </w:rPr>
  </w:style>
  <w:style w:type="paragraph" w:styleId="ListParagraph">
    <w:name w:val="List Paragraph"/>
    <w:basedOn w:val="Normal"/>
    <w:uiPriority w:val="34"/>
    <w:qFormat/>
    <w:rsid w:val="00960BB3"/>
    <w:pPr>
      <w:ind w:left="720"/>
      <w:contextualSpacing/>
    </w:pPr>
  </w:style>
  <w:style w:type="paragraph" w:styleId="Revision">
    <w:name w:val="Revision"/>
    <w:hidden/>
    <w:uiPriority w:val="99"/>
    <w:semiHidden/>
    <w:rsid w:val="00B036CD"/>
    <w:rPr>
      <w:rFonts w:ascii="Verdana" w:hAnsi="Verdana"/>
      <w:szCs w:val="24"/>
    </w:rPr>
  </w:style>
  <w:style w:type="paragraph" w:customStyle="1" w:styleId="pf0">
    <w:name w:val="pf0"/>
    <w:basedOn w:val="Normal"/>
    <w:rsid w:val="00A433A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DefaultParagraphFont"/>
    <w:rsid w:val="00A433A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penson\Application%20Data\Microsoft\Templates\ELD%20Home%20Car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08EF2-710A-4785-AF16-984F596C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ELD Home Care Template</Template>
  <TotalTime>0</TotalTime>
  <Pages>5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Keane, Inc.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JimO</dc:creator>
  <cp:lastModifiedBy>Turner, Shannon K (ELD)</cp:lastModifiedBy>
  <cp:revision>2</cp:revision>
  <cp:lastPrinted>2016-07-15T12:43:00Z</cp:lastPrinted>
  <dcterms:created xsi:type="dcterms:W3CDTF">2025-03-05T19:37:00Z</dcterms:created>
  <dcterms:modified xsi:type="dcterms:W3CDTF">2025-03-05T19:37:00Z</dcterms:modified>
</cp:coreProperties>
</file>