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7A23" w14:textId="6A960FD4" w:rsidR="00D654EB" w:rsidRPr="00D654EB" w:rsidRDefault="00D654EB" w:rsidP="00D654EB">
      <w:pPr>
        <w:spacing w:after="0"/>
        <w:rPr>
          <w:rFonts w:ascii="Verdana" w:hAnsi="Verdana"/>
          <w:b/>
          <w:bCs/>
        </w:rPr>
      </w:pPr>
      <w:r>
        <w:rPr>
          <w:b/>
          <w:bCs/>
        </w:rPr>
        <w:t>Revision History</w:t>
      </w:r>
    </w:p>
    <w:tbl>
      <w:tblPr>
        <w:tblpPr w:leftFromText="180" w:rightFromText="180" w:vertAnchor="text"/>
        <w:tblW w:w="10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710"/>
        <w:gridCol w:w="1800"/>
        <w:gridCol w:w="5220"/>
      </w:tblGrid>
      <w:tr w:rsidR="00A2004E" w14:paraId="5D13D1DE" w14:textId="77777777" w:rsidTr="00624316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436C" w14:textId="77777777" w:rsidR="00A2004E" w:rsidRDefault="00A2004E" w:rsidP="00624316">
            <w:pPr>
              <w:spacing w:after="0"/>
              <w:rPr>
                <w:rFonts w:ascii="Calibri" w:hAnsi="Calibri"/>
                <w:sz w:val="20"/>
                <w:szCs w:val="20"/>
              </w:rPr>
            </w:pPr>
            <w:bookmarkStart w:id="0" w:name="_Hlk84532088"/>
            <w:bookmarkEnd w:id="0"/>
            <w:r>
              <w:t>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47A5" w14:textId="77777777" w:rsidR="00A2004E" w:rsidRDefault="00A2004E" w:rsidP="00624316">
            <w:pPr>
              <w:spacing w:after="0"/>
            </w:pPr>
            <w:r>
              <w:rPr>
                <w:color w:val="000000"/>
              </w:rPr>
              <w:t>Version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C74BC" w14:textId="77777777" w:rsidR="00A2004E" w:rsidRDefault="00A2004E" w:rsidP="00624316">
            <w:pPr>
              <w:spacing w:after="0"/>
            </w:pPr>
            <w:r>
              <w:rPr>
                <w:color w:val="000000"/>
              </w:rPr>
              <w:t>Description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2A70" w14:textId="77777777" w:rsidR="00A2004E" w:rsidRDefault="00A2004E" w:rsidP="00624316">
            <w:pPr>
              <w:spacing w:after="0"/>
            </w:pPr>
            <w:r>
              <w:rPr>
                <w:color w:val="000000"/>
              </w:rPr>
              <w:t>Author</w:t>
            </w:r>
          </w:p>
        </w:tc>
      </w:tr>
      <w:tr w:rsidR="00A2004E" w14:paraId="53E77627" w14:textId="77777777" w:rsidTr="00624316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20EA" w14:textId="357FF0DE" w:rsidR="00A2004E" w:rsidRPr="001322F4" w:rsidRDefault="00097A3A" w:rsidP="0062431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4/15/2022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A717" w14:textId="77777777" w:rsidR="00A2004E" w:rsidRPr="001322F4" w:rsidRDefault="00A2004E" w:rsidP="00624316">
            <w:pPr>
              <w:spacing w:after="0"/>
              <w:rPr>
                <w:sz w:val="20"/>
                <w:szCs w:val="20"/>
              </w:rPr>
            </w:pPr>
            <w:r w:rsidRPr="001322F4">
              <w:rPr>
                <w:sz w:val="20"/>
                <w:szCs w:val="20"/>
              </w:rPr>
              <w:t>1.0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27C0" w14:textId="77777777" w:rsidR="00A2004E" w:rsidRPr="001322F4" w:rsidRDefault="00A2004E" w:rsidP="00624316">
            <w:pPr>
              <w:spacing w:after="0"/>
              <w:rPr>
                <w:sz w:val="20"/>
                <w:szCs w:val="20"/>
              </w:rPr>
            </w:pPr>
            <w:r w:rsidRPr="001322F4">
              <w:rPr>
                <w:sz w:val="20"/>
                <w:szCs w:val="20"/>
              </w:rPr>
              <w:t xml:space="preserve">Initial publication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B71C" w14:textId="77777777" w:rsidR="00A2004E" w:rsidRPr="001322F4" w:rsidRDefault="00A2004E" w:rsidP="00624316">
            <w:pPr>
              <w:spacing w:after="0"/>
              <w:rPr>
                <w:sz w:val="20"/>
                <w:szCs w:val="20"/>
              </w:rPr>
            </w:pPr>
            <w:r w:rsidRPr="001322F4">
              <w:rPr>
                <w:sz w:val="20"/>
                <w:szCs w:val="20"/>
              </w:rPr>
              <w:t>EOEA Home Care &amp; Research/Data Teams</w:t>
            </w:r>
          </w:p>
        </w:tc>
      </w:tr>
    </w:tbl>
    <w:p w14:paraId="06D1E12C" w14:textId="69274130" w:rsidR="00CF0E45" w:rsidRPr="00943C42" w:rsidRDefault="00CF0E45" w:rsidP="00CF0E45">
      <w:pPr>
        <w:pStyle w:val="Heading1"/>
        <w:shd w:val="clear" w:color="auto" w:fill="D9D9D9" w:themeFill="background1" w:themeFillShade="D9"/>
        <w:rPr>
          <w:rFonts w:cs="ArialMT"/>
          <w:color w:val="231F20"/>
          <w:sz w:val="44"/>
          <w:szCs w:val="40"/>
        </w:rPr>
      </w:pPr>
      <w:r w:rsidRPr="00943C42">
        <w:rPr>
          <w:rFonts w:cstheme="minorHAnsi"/>
          <w:sz w:val="36"/>
          <w:szCs w:val="36"/>
        </w:rPr>
        <w:t xml:space="preserve">User Guide: </w:t>
      </w:r>
      <w:r w:rsidR="00F5083A" w:rsidRPr="001A6D58">
        <w:rPr>
          <w:rFonts w:asciiTheme="minorHAnsi" w:hAnsiTheme="minorHAnsi" w:cstheme="minorHAnsi"/>
          <w:sz w:val="36"/>
          <w:szCs w:val="36"/>
        </w:rPr>
        <w:t>Comprehensive Screening and Service Model (CSSM) Enrollments and Terminations Report</w:t>
      </w:r>
    </w:p>
    <w:p w14:paraId="39EF2C75" w14:textId="77777777" w:rsidR="00A02A63" w:rsidRPr="00A02A63" w:rsidRDefault="00A02A63" w:rsidP="00754762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</w:p>
    <w:p w14:paraId="6C0F88EB" w14:textId="7677D09C" w:rsidR="00754762" w:rsidRPr="00917857" w:rsidRDefault="00754762" w:rsidP="00754762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917857">
        <w:rPr>
          <w:rFonts w:asciiTheme="minorHAnsi" w:hAnsiTheme="minorHAnsi" w:cstheme="minorHAnsi"/>
          <w:sz w:val="22"/>
          <w:szCs w:val="22"/>
        </w:rPr>
        <w:t xml:space="preserve">Aging Services Access Points (ASAPs) are required to track </w:t>
      </w:r>
      <w:r w:rsidR="00F5083A">
        <w:rPr>
          <w:rFonts w:asciiTheme="minorHAnsi" w:hAnsiTheme="minorHAnsi" w:cstheme="minorHAnsi"/>
          <w:sz w:val="22"/>
          <w:szCs w:val="22"/>
        </w:rPr>
        <w:t>CSSM enrollments</w:t>
      </w:r>
      <w:r w:rsidR="009F0D21">
        <w:rPr>
          <w:rFonts w:asciiTheme="minorHAnsi" w:hAnsiTheme="minorHAnsi" w:cstheme="minorHAnsi"/>
          <w:sz w:val="22"/>
          <w:szCs w:val="22"/>
        </w:rPr>
        <w:t xml:space="preserve"> through agency specific CSSM care enrollments</w:t>
      </w:r>
      <w:r w:rsidRPr="00917857">
        <w:rPr>
          <w:rFonts w:asciiTheme="minorHAnsi" w:hAnsiTheme="minorHAnsi" w:cstheme="minorHAnsi"/>
          <w:sz w:val="22"/>
          <w:szCs w:val="22"/>
        </w:rPr>
        <w:t xml:space="preserve">. </w:t>
      </w:r>
      <w:r w:rsidR="002B15AA">
        <w:rPr>
          <w:rFonts w:asciiTheme="minorHAnsi" w:hAnsiTheme="minorHAnsi" w:cstheme="minorHAnsi"/>
          <w:sz w:val="22"/>
          <w:szCs w:val="22"/>
        </w:rPr>
        <w:t>CSSM is a service offered by ASAPs intended to ensure that MassHealth members and applicants in nursing facilities and their family members and caregivers are actively involved in considering discharge options and, where a discharge plan is established, the consumers receive the appropriate care and support necessary to ensure a successful discharge.</w:t>
      </w:r>
    </w:p>
    <w:p w14:paraId="583AE6B2" w14:textId="66B116F9" w:rsidR="00754762" w:rsidRPr="00917857" w:rsidRDefault="00754762" w:rsidP="00097A3A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</w:p>
    <w:p w14:paraId="13149FA7" w14:textId="11E05DD4" w:rsidR="00164B93" w:rsidRPr="00917857" w:rsidRDefault="00A2252A" w:rsidP="00A02A6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917857">
        <w:rPr>
          <w:rFonts w:asciiTheme="minorHAnsi" w:hAnsiTheme="minorHAnsi" w:cstheme="minorHAnsi"/>
          <w:sz w:val="22"/>
          <w:szCs w:val="22"/>
        </w:rPr>
        <w:t xml:space="preserve">The </w:t>
      </w:r>
      <w:r w:rsidR="00F5083A">
        <w:rPr>
          <w:rFonts w:asciiTheme="minorHAnsi" w:hAnsiTheme="minorHAnsi" w:cstheme="minorHAnsi"/>
          <w:b/>
          <w:sz w:val="22"/>
          <w:szCs w:val="22"/>
        </w:rPr>
        <w:t>CSSM Enrollments and Terminations report</w:t>
      </w:r>
      <w:r w:rsidR="00800037" w:rsidRPr="00917857">
        <w:rPr>
          <w:rFonts w:asciiTheme="minorHAnsi" w:hAnsiTheme="minorHAnsi" w:cstheme="minorHAnsi"/>
          <w:sz w:val="22"/>
          <w:szCs w:val="22"/>
        </w:rPr>
        <w:t xml:space="preserve"> establishes a method f</w:t>
      </w:r>
      <w:r w:rsidR="0085503F" w:rsidRPr="00917857">
        <w:rPr>
          <w:rFonts w:asciiTheme="minorHAnsi" w:hAnsiTheme="minorHAnsi" w:cstheme="minorHAnsi"/>
          <w:sz w:val="22"/>
          <w:szCs w:val="22"/>
        </w:rPr>
        <w:t>or tracking</w:t>
      </w:r>
      <w:r w:rsidR="005F7405" w:rsidRPr="00917857">
        <w:rPr>
          <w:rFonts w:asciiTheme="minorHAnsi" w:hAnsiTheme="minorHAnsi" w:cstheme="minorHAnsi"/>
          <w:sz w:val="22"/>
          <w:szCs w:val="22"/>
        </w:rPr>
        <w:t xml:space="preserve"> </w:t>
      </w:r>
      <w:r w:rsidR="009F0D21">
        <w:rPr>
          <w:rFonts w:asciiTheme="minorHAnsi" w:hAnsiTheme="minorHAnsi" w:cstheme="minorHAnsi"/>
          <w:sz w:val="22"/>
          <w:szCs w:val="22"/>
        </w:rPr>
        <w:t xml:space="preserve">CSSM enrollments, </w:t>
      </w:r>
      <w:r w:rsidR="00A40C1A">
        <w:rPr>
          <w:rFonts w:asciiTheme="minorHAnsi" w:hAnsiTheme="minorHAnsi" w:cstheme="minorHAnsi"/>
          <w:sz w:val="22"/>
          <w:szCs w:val="22"/>
        </w:rPr>
        <w:t xml:space="preserve">inclusive of </w:t>
      </w:r>
      <w:r w:rsidR="009F0D21">
        <w:rPr>
          <w:rFonts w:asciiTheme="minorHAnsi" w:hAnsiTheme="minorHAnsi" w:cstheme="minorHAnsi"/>
          <w:sz w:val="22"/>
          <w:szCs w:val="22"/>
        </w:rPr>
        <w:t xml:space="preserve">new enrollments, ended/termination enrollments, care enrollment termination reasons, and length of time in CSSM. </w:t>
      </w:r>
      <w:r w:rsidR="00164B93" w:rsidRPr="00917857">
        <w:rPr>
          <w:rFonts w:asciiTheme="minorHAnsi" w:hAnsiTheme="minorHAnsi" w:cstheme="minorHAnsi"/>
          <w:sz w:val="22"/>
          <w:szCs w:val="22"/>
        </w:rPr>
        <w:t xml:space="preserve">The report provides details specific to the </w:t>
      </w:r>
      <w:r w:rsidR="009F0D21">
        <w:rPr>
          <w:rFonts w:asciiTheme="minorHAnsi" w:hAnsiTheme="minorHAnsi" w:cstheme="minorHAnsi"/>
          <w:sz w:val="22"/>
          <w:szCs w:val="22"/>
        </w:rPr>
        <w:t>CSSM care enrollments</w:t>
      </w:r>
      <w:r w:rsidR="00164B93" w:rsidRPr="00917857">
        <w:rPr>
          <w:rFonts w:asciiTheme="minorHAnsi" w:hAnsiTheme="minorHAnsi" w:cstheme="minorHAnsi"/>
          <w:sz w:val="22"/>
          <w:szCs w:val="22"/>
        </w:rPr>
        <w:t xml:space="preserve"> for monitoring, </w:t>
      </w:r>
      <w:r w:rsidR="00277203" w:rsidRPr="00917857">
        <w:rPr>
          <w:rFonts w:asciiTheme="minorHAnsi" w:hAnsiTheme="minorHAnsi" w:cstheme="minorHAnsi"/>
          <w:sz w:val="22"/>
          <w:szCs w:val="22"/>
        </w:rPr>
        <w:t>management,</w:t>
      </w:r>
      <w:r w:rsidR="00164B93" w:rsidRPr="00917857">
        <w:rPr>
          <w:rFonts w:asciiTheme="minorHAnsi" w:hAnsiTheme="minorHAnsi" w:cstheme="minorHAnsi"/>
          <w:sz w:val="22"/>
          <w:szCs w:val="22"/>
        </w:rPr>
        <w:t xml:space="preserve"> and quality improvement by ASAPs and EOEA. </w:t>
      </w:r>
    </w:p>
    <w:p w14:paraId="7D5F9DB1" w14:textId="77777777" w:rsidR="00164B93" w:rsidRPr="00917857" w:rsidRDefault="00164B93" w:rsidP="00A02A6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125E829" w14:textId="23AEE3DA" w:rsidR="00A158DF" w:rsidRDefault="00164B93" w:rsidP="00A02A6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917857">
        <w:rPr>
          <w:rFonts w:asciiTheme="minorHAnsi" w:hAnsiTheme="minorHAnsi" w:cstheme="minorHAnsi"/>
          <w:sz w:val="22"/>
          <w:szCs w:val="22"/>
        </w:rPr>
        <w:t xml:space="preserve">The </w:t>
      </w:r>
      <w:r w:rsidR="00B16BA4">
        <w:rPr>
          <w:rFonts w:asciiTheme="minorHAnsi" w:hAnsiTheme="minorHAnsi" w:cstheme="minorHAnsi"/>
          <w:b/>
          <w:sz w:val="22"/>
          <w:szCs w:val="22"/>
        </w:rPr>
        <w:t xml:space="preserve">CSSM Enrollments and Terminations </w:t>
      </w:r>
      <w:r w:rsidRPr="00917857">
        <w:rPr>
          <w:rFonts w:asciiTheme="minorHAnsi" w:hAnsiTheme="minorHAnsi" w:cstheme="minorHAnsi"/>
          <w:sz w:val="22"/>
          <w:szCs w:val="22"/>
        </w:rPr>
        <w:t>report should be run</w:t>
      </w:r>
      <w:r w:rsidR="00A158DF">
        <w:rPr>
          <w:rFonts w:asciiTheme="minorHAnsi" w:hAnsiTheme="minorHAnsi" w:cstheme="minorHAnsi"/>
          <w:sz w:val="22"/>
          <w:szCs w:val="22"/>
        </w:rPr>
        <w:t>:</w:t>
      </w:r>
    </w:p>
    <w:p w14:paraId="3AA8E0CC" w14:textId="66FB0610" w:rsidR="00A158DF" w:rsidRDefault="00B16BA4" w:rsidP="00A158DF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</w:t>
      </w:r>
      <w:r w:rsidR="00164B93" w:rsidRPr="00917857">
        <w:rPr>
          <w:rFonts w:asciiTheme="minorHAnsi" w:hAnsiTheme="minorHAnsi" w:cstheme="minorHAnsi"/>
          <w:sz w:val="22"/>
          <w:szCs w:val="22"/>
        </w:rPr>
        <w:t xml:space="preserve"> </w:t>
      </w:r>
      <w:r w:rsidR="00A40C1A">
        <w:rPr>
          <w:rFonts w:asciiTheme="minorHAnsi" w:hAnsiTheme="minorHAnsi" w:cstheme="minorHAnsi"/>
          <w:sz w:val="22"/>
          <w:szCs w:val="22"/>
        </w:rPr>
        <w:t>minimum o</w:t>
      </w:r>
      <w:r>
        <w:rPr>
          <w:rFonts w:asciiTheme="minorHAnsi" w:hAnsiTheme="minorHAnsi" w:cstheme="minorHAnsi"/>
          <w:sz w:val="22"/>
          <w:szCs w:val="22"/>
        </w:rPr>
        <w:t>n</w:t>
      </w:r>
      <w:r w:rsidR="00A40C1A">
        <w:rPr>
          <w:rFonts w:asciiTheme="minorHAnsi" w:hAnsiTheme="minorHAnsi" w:cstheme="minorHAnsi"/>
          <w:sz w:val="22"/>
          <w:szCs w:val="22"/>
        </w:rPr>
        <w:t xml:space="preserve"> a </w:t>
      </w:r>
      <w:r w:rsidR="009F0D21">
        <w:rPr>
          <w:rFonts w:asciiTheme="minorHAnsi" w:hAnsiTheme="minorHAnsi" w:cstheme="minorHAnsi"/>
          <w:sz w:val="22"/>
          <w:szCs w:val="22"/>
        </w:rPr>
        <w:t>quarterly</w:t>
      </w:r>
      <w:r w:rsidR="00164B93" w:rsidRPr="00917857">
        <w:rPr>
          <w:rFonts w:asciiTheme="minorHAnsi" w:hAnsiTheme="minorHAnsi" w:cstheme="minorHAnsi"/>
          <w:sz w:val="22"/>
          <w:szCs w:val="22"/>
        </w:rPr>
        <w:t xml:space="preserve"> basis</w:t>
      </w:r>
      <w:r w:rsidR="00C8055B">
        <w:rPr>
          <w:rFonts w:asciiTheme="minorHAnsi" w:hAnsiTheme="minorHAnsi" w:cstheme="minorHAnsi"/>
          <w:sz w:val="22"/>
          <w:szCs w:val="22"/>
        </w:rPr>
        <w:t>.</w:t>
      </w:r>
    </w:p>
    <w:p w14:paraId="5896EC49" w14:textId="5CC02325" w:rsidR="00A158DF" w:rsidRDefault="00D23AF1" w:rsidP="00A158DF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164B93" w:rsidRPr="00917857">
        <w:rPr>
          <w:rFonts w:asciiTheme="minorHAnsi" w:hAnsiTheme="minorHAnsi" w:cstheme="minorHAnsi"/>
          <w:sz w:val="22"/>
          <w:szCs w:val="22"/>
        </w:rPr>
        <w:t>eviewed by appropriate programmatic or quality staff</w:t>
      </w:r>
      <w:r w:rsidR="00C8055B">
        <w:rPr>
          <w:rFonts w:asciiTheme="minorHAnsi" w:hAnsiTheme="minorHAnsi" w:cstheme="minorHAnsi"/>
          <w:sz w:val="22"/>
          <w:szCs w:val="22"/>
        </w:rPr>
        <w:t>.</w:t>
      </w:r>
    </w:p>
    <w:p w14:paraId="0F331EEB" w14:textId="77777777" w:rsidR="002B15AA" w:rsidRDefault="00D23AF1" w:rsidP="002B15AA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F</w:t>
      </w:r>
      <w:r w:rsidR="00400871" w:rsidRPr="00917857">
        <w:rPr>
          <w:rFonts w:asciiTheme="minorHAnsi" w:hAnsiTheme="minorHAnsi" w:cstheme="minorHAnsi"/>
          <w:sz w:val="22"/>
          <w:szCs w:val="22"/>
        </w:rPr>
        <w:t>or the purpose of</w:t>
      </w:r>
      <w:proofErr w:type="gramEnd"/>
      <w:r w:rsidR="00400871" w:rsidRPr="00917857">
        <w:rPr>
          <w:rFonts w:asciiTheme="minorHAnsi" w:hAnsiTheme="minorHAnsi" w:cstheme="minorHAnsi"/>
          <w:sz w:val="22"/>
          <w:szCs w:val="22"/>
        </w:rPr>
        <w:t xml:space="preserve"> </w:t>
      </w:r>
      <w:r w:rsidR="00164B93" w:rsidRPr="00917857">
        <w:rPr>
          <w:rFonts w:asciiTheme="minorHAnsi" w:hAnsiTheme="minorHAnsi" w:cstheme="minorHAnsi"/>
          <w:sz w:val="22"/>
          <w:szCs w:val="22"/>
        </w:rPr>
        <w:t>identify</w:t>
      </w:r>
      <w:r w:rsidR="00400871" w:rsidRPr="00917857">
        <w:rPr>
          <w:rFonts w:asciiTheme="minorHAnsi" w:hAnsiTheme="minorHAnsi" w:cstheme="minorHAnsi"/>
          <w:sz w:val="22"/>
          <w:szCs w:val="22"/>
        </w:rPr>
        <w:t>ing</w:t>
      </w:r>
      <w:r w:rsidR="00164B93" w:rsidRPr="00917857">
        <w:rPr>
          <w:rFonts w:asciiTheme="minorHAnsi" w:hAnsiTheme="minorHAnsi" w:cstheme="minorHAnsi"/>
          <w:sz w:val="22"/>
          <w:szCs w:val="22"/>
        </w:rPr>
        <w:t xml:space="preserve"> </w:t>
      </w:r>
      <w:r w:rsidR="00A40C1A">
        <w:rPr>
          <w:rFonts w:asciiTheme="minorHAnsi" w:hAnsiTheme="minorHAnsi" w:cstheme="minorHAnsi"/>
          <w:sz w:val="22"/>
          <w:szCs w:val="22"/>
        </w:rPr>
        <w:t xml:space="preserve">compliance and </w:t>
      </w:r>
      <w:r w:rsidR="00164B93" w:rsidRPr="00917857">
        <w:rPr>
          <w:rFonts w:asciiTheme="minorHAnsi" w:hAnsiTheme="minorHAnsi" w:cstheme="minorHAnsi"/>
          <w:sz w:val="22"/>
          <w:szCs w:val="22"/>
        </w:rPr>
        <w:t xml:space="preserve">areas or patterns </w:t>
      </w:r>
      <w:r w:rsidR="00400871" w:rsidRPr="00917857">
        <w:rPr>
          <w:rFonts w:asciiTheme="minorHAnsi" w:hAnsiTheme="minorHAnsi" w:cstheme="minorHAnsi"/>
          <w:sz w:val="22"/>
          <w:szCs w:val="22"/>
        </w:rPr>
        <w:t xml:space="preserve">related to </w:t>
      </w:r>
      <w:r w:rsidR="009F0D21">
        <w:rPr>
          <w:rFonts w:asciiTheme="minorHAnsi" w:hAnsiTheme="minorHAnsi" w:cstheme="minorHAnsi"/>
          <w:sz w:val="22"/>
          <w:szCs w:val="22"/>
        </w:rPr>
        <w:t>CSSM enrollments</w:t>
      </w:r>
      <w:r w:rsidR="00A158DF">
        <w:rPr>
          <w:rFonts w:asciiTheme="minorHAnsi" w:hAnsiTheme="minorHAnsi" w:cstheme="minorHAnsi"/>
          <w:sz w:val="22"/>
          <w:szCs w:val="22"/>
        </w:rPr>
        <w:t>,</w:t>
      </w:r>
      <w:r w:rsidR="002B15AA">
        <w:rPr>
          <w:rFonts w:asciiTheme="minorHAnsi" w:hAnsiTheme="minorHAnsi" w:cstheme="minorHAnsi"/>
          <w:sz w:val="22"/>
          <w:szCs w:val="22"/>
        </w:rPr>
        <w:t xml:space="preserve"> </w:t>
      </w:r>
      <w:r w:rsidR="00A158DF">
        <w:rPr>
          <w:rFonts w:asciiTheme="minorHAnsi" w:hAnsiTheme="minorHAnsi" w:cstheme="minorHAnsi"/>
          <w:sz w:val="22"/>
          <w:szCs w:val="22"/>
        </w:rPr>
        <w:t>s</w:t>
      </w:r>
      <w:r w:rsidR="00400871" w:rsidRPr="00917857">
        <w:rPr>
          <w:rFonts w:asciiTheme="minorHAnsi" w:hAnsiTheme="minorHAnsi" w:cstheme="minorHAnsi"/>
          <w:sz w:val="22"/>
          <w:szCs w:val="22"/>
        </w:rPr>
        <w:t>uch areas include</w:t>
      </w:r>
      <w:r w:rsidR="00A158DF">
        <w:rPr>
          <w:rFonts w:asciiTheme="minorHAnsi" w:hAnsiTheme="minorHAnsi" w:cstheme="minorHAnsi"/>
          <w:sz w:val="22"/>
          <w:szCs w:val="22"/>
        </w:rPr>
        <w:t>,</w:t>
      </w:r>
      <w:r w:rsidR="00400871" w:rsidRPr="00917857">
        <w:rPr>
          <w:rFonts w:asciiTheme="minorHAnsi" w:hAnsiTheme="minorHAnsi" w:cstheme="minorHAnsi"/>
          <w:sz w:val="22"/>
          <w:szCs w:val="22"/>
        </w:rPr>
        <w:t xml:space="preserve"> but are not limited to</w:t>
      </w:r>
      <w:r w:rsidR="00A158DF">
        <w:rPr>
          <w:rFonts w:asciiTheme="minorHAnsi" w:hAnsiTheme="minorHAnsi" w:cstheme="minorHAnsi"/>
          <w:sz w:val="22"/>
          <w:szCs w:val="22"/>
        </w:rPr>
        <w:t>:</w:t>
      </w:r>
    </w:p>
    <w:p w14:paraId="33B0E9E8" w14:textId="32D71AFE" w:rsidR="002B15AA" w:rsidRDefault="00400871" w:rsidP="002B15AA">
      <w:pPr>
        <w:pStyle w:val="NoSpacing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B15AA">
        <w:rPr>
          <w:rFonts w:asciiTheme="minorHAnsi" w:hAnsiTheme="minorHAnsi" w:cstheme="minorHAnsi"/>
          <w:sz w:val="22"/>
          <w:szCs w:val="22"/>
        </w:rPr>
        <w:t xml:space="preserve">increases or decreases in </w:t>
      </w:r>
      <w:r w:rsidR="009F0D21" w:rsidRPr="002B15AA">
        <w:rPr>
          <w:rFonts w:asciiTheme="minorHAnsi" w:hAnsiTheme="minorHAnsi" w:cstheme="minorHAnsi"/>
          <w:sz w:val="22"/>
          <w:szCs w:val="22"/>
        </w:rPr>
        <w:t>enrollments</w:t>
      </w:r>
      <w:r w:rsidR="002B15AA">
        <w:rPr>
          <w:rFonts w:asciiTheme="minorHAnsi" w:hAnsiTheme="minorHAnsi" w:cstheme="minorHAnsi"/>
          <w:sz w:val="22"/>
          <w:szCs w:val="22"/>
        </w:rPr>
        <w:t>,</w:t>
      </w:r>
    </w:p>
    <w:p w14:paraId="11899457" w14:textId="77777777" w:rsidR="002B15AA" w:rsidRDefault="00400871" w:rsidP="002B15AA">
      <w:pPr>
        <w:pStyle w:val="NoSpacing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B15AA">
        <w:rPr>
          <w:rFonts w:asciiTheme="minorHAnsi" w:hAnsiTheme="minorHAnsi" w:cstheme="minorHAnsi"/>
          <w:sz w:val="22"/>
          <w:szCs w:val="22"/>
        </w:rPr>
        <w:t xml:space="preserve">blank or invalid reasons, </w:t>
      </w:r>
      <w:r w:rsidR="00282998" w:rsidRPr="002B15AA">
        <w:rPr>
          <w:rFonts w:asciiTheme="minorHAnsi" w:hAnsiTheme="minorHAnsi" w:cstheme="minorHAnsi"/>
          <w:sz w:val="22"/>
          <w:szCs w:val="22"/>
        </w:rPr>
        <w:t>or</w:t>
      </w:r>
    </w:p>
    <w:p w14:paraId="487E550B" w14:textId="2670A39A" w:rsidR="00A158DF" w:rsidRPr="002B15AA" w:rsidRDefault="00DC1F80" w:rsidP="002B15AA">
      <w:pPr>
        <w:pStyle w:val="NoSpacing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B15AA">
        <w:rPr>
          <w:rFonts w:asciiTheme="minorHAnsi" w:hAnsiTheme="minorHAnsi" w:cstheme="minorHAnsi"/>
          <w:sz w:val="22"/>
          <w:szCs w:val="22"/>
        </w:rPr>
        <w:t>CSSM enrollments open more than 1 year</w:t>
      </w:r>
      <w:r w:rsidR="002B15AA">
        <w:rPr>
          <w:rFonts w:asciiTheme="minorHAnsi" w:hAnsiTheme="minorHAnsi" w:cstheme="minorHAnsi"/>
          <w:sz w:val="22"/>
          <w:szCs w:val="22"/>
        </w:rPr>
        <w:t>.</w:t>
      </w:r>
    </w:p>
    <w:p w14:paraId="02CDA274" w14:textId="05E5D786" w:rsidR="000C1656" w:rsidRPr="00A158DF" w:rsidRDefault="00400871" w:rsidP="002B15AA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158DF">
        <w:rPr>
          <w:rFonts w:asciiTheme="minorHAnsi" w:hAnsiTheme="minorHAnsi" w:cstheme="minorHAnsi"/>
          <w:sz w:val="22"/>
          <w:szCs w:val="22"/>
        </w:rPr>
        <w:t xml:space="preserve">The expectation is </w:t>
      </w:r>
      <w:r w:rsidR="00AD013C" w:rsidRPr="00A158DF">
        <w:rPr>
          <w:rFonts w:asciiTheme="minorHAnsi" w:hAnsiTheme="minorHAnsi" w:cstheme="minorHAnsi"/>
          <w:sz w:val="22"/>
          <w:szCs w:val="22"/>
        </w:rPr>
        <w:t xml:space="preserve">after the report is reviewed, targeted </w:t>
      </w:r>
      <w:r w:rsidR="009F0D21" w:rsidRPr="00A158DF">
        <w:rPr>
          <w:rFonts w:asciiTheme="minorHAnsi" w:hAnsiTheme="minorHAnsi" w:cstheme="minorHAnsi"/>
          <w:sz w:val="22"/>
          <w:szCs w:val="22"/>
        </w:rPr>
        <w:t>Aging and Disability (</w:t>
      </w:r>
      <w:r w:rsidR="00AD013C" w:rsidRPr="00A158DF">
        <w:rPr>
          <w:rFonts w:asciiTheme="minorHAnsi" w:hAnsiTheme="minorHAnsi" w:cstheme="minorHAnsi"/>
          <w:sz w:val="22"/>
          <w:szCs w:val="22"/>
        </w:rPr>
        <w:t>A &amp; D</w:t>
      </w:r>
      <w:r w:rsidR="009F0D21" w:rsidRPr="00D23AF1">
        <w:rPr>
          <w:rFonts w:asciiTheme="minorHAnsi" w:hAnsiTheme="minorHAnsi" w:cstheme="minorHAnsi"/>
          <w:sz w:val="22"/>
          <w:szCs w:val="22"/>
        </w:rPr>
        <w:t>)</w:t>
      </w:r>
      <w:r w:rsidR="00AD013C" w:rsidRPr="00D23AF1">
        <w:rPr>
          <w:rFonts w:asciiTheme="minorHAnsi" w:hAnsiTheme="minorHAnsi" w:cstheme="minorHAnsi"/>
          <w:sz w:val="22"/>
          <w:szCs w:val="22"/>
        </w:rPr>
        <w:t xml:space="preserve"> case record </w:t>
      </w:r>
      <w:r w:rsidR="00DC1F80" w:rsidRPr="00D23AF1">
        <w:rPr>
          <w:rFonts w:asciiTheme="minorHAnsi" w:hAnsiTheme="minorHAnsi" w:cstheme="minorHAnsi"/>
          <w:sz w:val="22"/>
          <w:szCs w:val="22"/>
        </w:rPr>
        <w:t xml:space="preserve">reviews </w:t>
      </w:r>
      <w:r w:rsidR="00AD013C" w:rsidRPr="00D23AF1">
        <w:rPr>
          <w:rFonts w:asciiTheme="minorHAnsi" w:hAnsiTheme="minorHAnsi" w:cstheme="minorHAnsi"/>
          <w:sz w:val="22"/>
          <w:szCs w:val="22"/>
        </w:rPr>
        <w:t xml:space="preserve">will occur followed by </w:t>
      </w:r>
      <w:r w:rsidR="00164B93" w:rsidRPr="00A158DF">
        <w:rPr>
          <w:rFonts w:asciiTheme="minorHAnsi" w:hAnsiTheme="minorHAnsi" w:cstheme="minorHAnsi"/>
          <w:sz w:val="22"/>
          <w:szCs w:val="22"/>
        </w:rPr>
        <w:t>remediation, address</w:t>
      </w:r>
      <w:r w:rsidR="00AD013C" w:rsidRPr="00A158DF">
        <w:rPr>
          <w:rFonts w:asciiTheme="minorHAnsi" w:hAnsiTheme="minorHAnsi" w:cstheme="minorHAnsi"/>
          <w:sz w:val="22"/>
          <w:szCs w:val="22"/>
        </w:rPr>
        <w:t xml:space="preserve">ing </w:t>
      </w:r>
      <w:r w:rsidR="00164B93" w:rsidRPr="00A158DF">
        <w:rPr>
          <w:rFonts w:asciiTheme="minorHAnsi" w:hAnsiTheme="minorHAnsi" w:cstheme="minorHAnsi"/>
          <w:sz w:val="22"/>
          <w:szCs w:val="22"/>
        </w:rPr>
        <w:t xml:space="preserve">with staff </w:t>
      </w:r>
      <w:r w:rsidR="00AD013C" w:rsidRPr="00A158DF">
        <w:rPr>
          <w:rFonts w:asciiTheme="minorHAnsi" w:hAnsiTheme="minorHAnsi" w:cstheme="minorHAnsi"/>
          <w:sz w:val="22"/>
          <w:szCs w:val="22"/>
        </w:rPr>
        <w:t xml:space="preserve">when appropriate </w:t>
      </w:r>
      <w:r w:rsidR="00164B93" w:rsidRPr="00A158DF">
        <w:rPr>
          <w:rFonts w:asciiTheme="minorHAnsi" w:hAnsiTheme="minorHAnsi" w:cstheme="minorHAnsi"/>
          <w:sz w:val="22"/>
          <w:szCs w:val="22"/>
        </w:rPr>
        <w:t>and correct</w:t>
      </w:r>
      <w:r w:rsidR="00AD013C" w:rsidRPr="00A158DF">
        <w:rPr>
          <w:rFonts w:asciiTheme="minorHAnsi" w:hAnsiTheme="minorHAnsi" w:cstheme="minorHAnsi"/>
          <w:sz w:val="22"/>
          <w:szCs w:val="22"/>
        </w:rPr>
        <w:t xml:space="preserve">ing </w:t>
      </w:r>
      <w:r w:rsidR="00164B93" w:rsidRPr="00A158DF">
        <w:rPr>
          <w:rFonts w:asciiTheme="minorHAnsi" w:hAnsiTheme="minorHAnsi" w:cstheme="minorHAnsi"/>
          <w:sz w:val="22"/>
          <w:szCs w:val="22"/>
        </w:rPr>
        <w:t xml:space="preserve">data in A &amp; D. </w:t>
      </w:r>
    </w:p>
    <w:p w14:paraId="1706FDD2" w14:textId="0A224644" w:rsidR="000E13E2" w:rsidRDefault="000E13E2" w:rsidP="00A02A6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3F64155" w14:textId="25A2822F" w:rsidR="000E13E2" w:rsidRPr="000E13E2" w:rsidRDefault="000E13E2" w:rsidP="000E13E2">
      <w:pPr>
        <w:spacing w:after="0"/>
        <w:rPr>
          <w:color w:val="FF0000"/>
        </w:rPr>
      </w:pPr>
      <w:r w:rsidRPr="001C40C7">
        <w:rPr>
          <w:color w:val="000000" w:themeColor="text1"/>
        </w:rPr>
        <w:t xml:space="preserve">For details of data entry and monitoring of the care plan, please refer to the following document: Business Rule – Comprehensive Screening and Service Model (CSSM) at </w:t>
      </w:r>
      <w:hyperlink r:id="rId8" w:history="1">
        <w:r w:rsidR="00C8055B" w:rsidRPr="00A43496">
          <w:rPr>
            <w:rStyle w:val="Hyperlink"/>
            <w:rFonts w:cstheme="minorHAnsi"/>
            <w:b/>
            <w:bCs/>
          </w:rPr>
          <w:t>https://umassmed.typepad.com/files/cssm-business-rule-sept-2020-final.docx</w:t>
        </w:r>
      </w:hyperlink>
      <w:r w:rsidR="00C8055B">
        <w:rPr>
          <w:rFonts w:cstheme="minorHAnsi"/>
          <w:b/>
          <w:bCs/>
          <w:color w:val="000000" w:themeColor="text1"/>
        </w:rPr>
        <w:t xml:space="preserve"> </w:t>
      </w:r>
      <w:r w:rsidRPr="001C40C7">
        <w:rPr>
          <w:rFonts w:cstheme="minorHAnsi"/>
          <w:b/>
          <w:bCs/>
          <w:color w:val="000000" w:themeColor="text1"/>
        </w:rPr>
        <w:t>.</w:t>
      </w:r>
    </w:p>
    <w:p w14:paraId="5FEE4C69" w14:textId="77777777" w:rsidR="000E13E2" w:rsidRDefault="000E13E2" w:rsidP="00A02A6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827F35" w14:textId="77777777" w:rsidR="006873D3" w:rsidRDefault="006873D3" w:rsidP="00B04D16">
      <w:pPr>
        <w:pStyle w:val="NoSpacing"/>
        <w:rPr>
          <w:rFonts w:asciiTheme="majorHAnsi" w:hAnsiTheme="majorHAnsi" w:cstheme="majorHAnsi"/>
          <w:sz w:val="22"/>
          <w:szCs w:val="22"/>
        </w:rPr>
      </w:pPr>
    </w:p>
    <w:p w14:paraId="23B61D24" w14:textId="77777777" w:rsidR="00B35DF7" w:rsidRPr="00FC413C" w:rsidRDefault="00B35DF7" w:rsidP="00B35DF7">
      <w:pPr>
        <w:pStyle w:val="NoSpacing"/>
        <w:shd w:val="clear" w:color="auto" w:fill="D9D9D9" w:themeFill="background1" w:themeFillShade="D9"/>
        <w:rPr>
          <w:rFonts w:asciiTheme="minorHAnsi" w:hAnsiTheme="minorHAnsi" w:cstheme="minorHAnsi"/>
          <w:b/>
          <w:bCs/>
          <w:sz w:val="28"/>
          <w:szCs w:val="28"/>
        </w:rPr>
      </w:pPr>
      <w:r w:rsidRPr="007D3D48">
        <w:rPr>
          <w:rFonts w:asciiTheme="minorHAnsi" w:hAnsiTheme="minorHAnsi" w:cstheme="minorHAnsi"/>
          <w:b/>
          <w:bCs/>
          <w:sz w:val="28"/>
          <w:szCs w:val="28"/>
        </w:rPr>
        <w:t>Report Location</w:t>
      </w:r>
    </w:p>
    <w:p w14:paraId="59ADA1E4" w14:textId="77777777" w:rsidR="00A02A63" w:rsidRPr="000616B2" w:rsidRDefault="00A02A63" w:rsidP="00B04D16">
      <w:pPr>
        <w:pStyle w:val="NoSpacing"/>
        <w:rPr>
          <w:rFonts w:asciiTheme="majorHAnsi" w:hAnsiTheme="majorHAnsi" w:cstheme="majorHAnsi"/>
          <w:sz w:val="22"/>
          <w:szCs w:val="22"/>
        </w:rPr>
      </w:pPr>
    </w:p>
    <w:p w14:paraId="7E54616D" w14:textId="0ED50D27" w:rsidR="009C785A" w:rsidRPr="00F9510D" w:rsidRDefault="009C785A" w:rsidP="009C785A">
      <w:pPr>
        <w:rPr>
          <w:rFonts w:cstheme="minorHAnsi"/>
        </w:rPr>
      </w:pPr>
      <w:r w:rsidRPr="00F9510D">
        <w:rPr>
          <w:rFonts w:cstheme="minorHAnsi"/>
        </w:rPr>
        <w:t xml:space="preserve">The </w:t>
      </w:r>
      <w:r w:rsidR="009F0D21">
        <w:rPr>
          <w:rFonts w:cstheme="minorHAnsi"/>
        </w:rPr>
        <w:t>CSSM Enrollments and Termination report</w:t>
      </w:r>
      <w:r w:rsidR="00CB0C12" w:rsidRPr="00F9510D">
        <w:rPr>
          <w:rFonts w:cstheme="minorHAnsi"/>
        </w:rPr>
        <w:t xml:space="preserve"> is available in the HAR Community folder.</w:t>
      </w:r>
      <w:r w:rsidRPr="00F9510D">
        <w:rPr>
          <w:rFonts w:cstheme="minorHAnsi"/>
        </w:rPr>
        <w:t xml:space="preserve"> Login to Report Library using your current WellSky user</w:t>
      </w:r>
      <w:r w:rsidR="00A02A63" w:rsidRPr="00F9510D">
        <w:rPr>
          <w:rFonts w:cstheme="minorHAnsi"/>
        </w:rPr>
        <w:t xml:space="preserve"> ID</w:t>
      </w:r>
      <w:r w:rsidRPr="00F9510D">
        <w:rPr>
          <w:rFonts w:cstheme="minorHAnsi"/>
        </w:rPr>
        <w:t xml:space="preserve"> and password. </w:t>
      </w:r>
      <w:r w:rsidR="006A3E68" w:rsidRPr="00F9510D">
        <w:rPr>
          <w:rFonts w:cstheme="minorHAnsi"/>
        </w:rPr>
        <w:t>If you do not have this access role, it can be requested through your ASAP’s Access Manager.</w:t>
      </w:r>
    </w:p>
    <w:p w14:paraId="15C02554" w14:textId="45389586" w:rsidR="008E699B" w:rsidRPr="00F9510D" w:rsidRDefault="00DD42A5" w:rsidP="009C785A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F9510D">
        <w:rPr>
          <w:rFonts w:asciiTheme="minorHAnsi" w:hAnsiTheme="minorHAnsi" w:cstheme="minorHAnsi"/>
          <w:sz w:val="22"/>
          <w:szCs w:val="22"/>
        </w:rPr>
        <w:t xml:space="preserve">URL:  </w:t>
      </w:r>
      <w:hyperlink r:id="rId9" w:history="1">
        <w:r w:rsidRPr="00F9510D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https://har4.harmonyis.net/MA/Report%20Library</w:t>
        </w:r>
      </w:hyperlink>
    </w:p>
    <w:p w14:paraId="26CD0A5A" w14:textId="77777777" w:rsidR="009C785A" w:rsidRPr="00F9510D" w:rsidRDefault="009C785A" w:rsidP="009C785A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8FAAEA2" w14:textId="69AEE8CB" w:rsidR="00DD42A5" w:rsidRPr="00F9510D" w:rsidRDefault="00DD42A5" w:rsidP="00B04D1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F9510D">
        <w:rPr>
          <w:rFonts w:asciiTheme="minorHAnsi" w:hAnsiTheme="minorHAnsi" w:cstheme="minorHAnsi"/>
          <w:sz w:val="22"/>
          <w:szCs w:val="22"/>
        </w:rPr>
        <w:t>Navigate to Report Library&gt;</w:t>
      </w:r>
      <w:r w:rsidR="009D3CD7" w:rsidRPr="00F9510D">
        <w:rPr>
          <w:rFonts w:asciiTheme="minorHAnsi" w:hAnsiTheme="minorHAnsi" w:cstheme="minorHAnsi"/>
          <w:sz w:val="22"/>
          <w:szCs w:val="22"/>
        </w:rPr>
        <w:t>Community</w:t>
      </w:r>
      <w:r w:rsidRPr="00F9510D">
        <w:rPr>
          <w:rFonts w:asciiTheme="minorHAnsi" w:hAnsiTheme="minorHAnsi" w:cstheme="minorHAnsi"/>
          <w:sz w:val="22"/>
          <w:szCs w:val="22"/>
        </w:rPr>
        <w:t xml:space="preserve">&gt; </w:t>
      </w:r>
      <w:r w:rsidR="00282998">
        <w:rPr>
          <w:rFonts w:asciiTheme="minorHAnsi" w:hAnsiTheme="minorHAnsi" w:cstheme="minorHAnsi"/>
          <w:sz w:val="22"/>
          <w:szCs w:val="22"/>
        </w:rPr>
        <w:t>CSSM</w:t>
      </w:r>
      <w:r w:rsidR="00A02A63" w:rsidRPr="00F9510D">
        <w:rPr>
          <w:rFonts w:asciiTheme="minorHAnsi" w:hAnsiTheme="minorHAnsi" w:cstheme="minorHAnsi"/>
          <w:sz w:val="22"/>
          <w:szCs w:val="22"/>
        </w:rPr>
        <w:t xml:space="preserve">. </w:t>
      </w:r>
      <w:r w:rsidRPr="00F9510D">
        <w:rPr>
          <w:rFonts w:asciiTheme="minorHAnsi" w:hAnsiTheme="minorHAnsi" w:cstheme="minorHAnsi"/>
          <w:sz w:val="22"/>
          <w:szCs w:val="22"/>
        </w:rPr>
        <w:t xml:space="preserve">Open the report titled </w:t>
      </w:r>
      <w:r w:rsidR="00282998">
        <w:rPr>
          <w:rFonts w:asciiTheme="minorHAnsi" w:hAnsiTheme="minorHAnsi" w:cstheme="minorHAnsi"/>
          <w:sz w:val="22"/>
          <w:szCs w:val="22"/>
        </w:rPr>
        <w:t>CSSM Enrollments and Terminations.</w:t>
      </w:r>
    </w:p>
    <w:p w14:paraId="2C1E3B76" w14:textId="77777777" w:rsidR="00ED6396" w:rsidRDefault="00ED6396" w:rsidP="00B04D16">
      <w:pPr>
        <w:pStyle w:val="NoSpacing"/>
        <w:rPr>
          <w:rFonts w:asciiTheme="majorHAnsi" w:hAnsiTheme="majorHAnsi" w:cstheme="majorHAnsi"/>
          <w:sz w:val="18"/>
          <w:szCs w:val="18"/>
        </w:rPr>
      </w:pPr>
    </w:p>
    <w:p w14:paraId="648D5099" w14:textId="77777777" w:rsidR="00A41548" w:rsidRPr="00FC413C" w:rsidRDefault="00A41548" w:rsidP="00A41548">
      <w:pPr>
        <w:pStyle w:val="NoSpacing"/>
        <w:shd w:val="clear" w:color="auto" w:fill="D9D9D9" w:themeFill="background1" w:themeFillShade="D9"/>
        <w:rPr>
          <w:rFonts w:asciiTheme="minorHAnsi" w:hAnsiTheme="minorHAnsi" w:cstheme="minorHAnsi"/>
          <w:b/>
          <w:bCs/>
          <w:sz w:val="28"/>
          <w:szCs w:val="28"/>
        </w:rPr>
      </w:pPr>
      <w:r w:rsidRPr="00FC413C">
        <w:rPr>
          <w:rFonts w:asciiTheme="minorHAnsi" w:hAnsiTheme="minorHAnsi" w:cstheme="minorHAnsi"/>
          <w:b/>
          <w:bCs/>
          <w:sz w:val="28"/>
          <w:szCs w:val="28"/>
        </w:rPr>
        <w:t>Report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Parameters</w:t>
      </w:r>
    </w:p>
    <w:p w14:paraId="0BAB8BF8" w14:textId="77777777" w:rsidR="00297146" w:rsidRDefault="00297146" w:rsidP="00297146">
      <w:pPr>
        <w:pStyle w:val="NoSpacing"/>
        <w:rPr>
          <w:rFonts w:asciiTheme="majorHAnsi" w:hAnsiTheme="majorHAnsi" w:cstheme="majorHAnsi"/>
          <w:sz w:val="18"/>
          <w:szCs w:val="18"/>
        </w:rPr>
      </w:pPr>
    </w:p>
    <w:p w14:paraId="5FCCCC9F" w14:textId="32542860" w:rsidR="00E9698B" w:rsidRPr="00CC6034" w:rsidRDefault="00E9698B" w:rsidP="00E9698B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CC6034">
        <w:rPr>
          <w:rFonts w:asciiTheme="minorHAnsi" w:hAnsiTheme="minorHAnsi" w:cstheme="minorHAnsi"/>
          <w:sz w:val="22"/>
          <w:szCs w:val="22"/>
        </w:rPr>
        <w:t xml:space="preserve">A report runner can indicate their ASAP(s) of interest as well as the range of dates for the </w:t>
      </w:r>
      <w:r w:rsidR="00282998">
        <w:rPr>
          <w:rFonts w:asciiTheme="minorHAnsi" w:hAnsiTheme="minorHAnsi" w:cstheme="minorHAnsi"/>
          <w:sz w:val="22"/>
          <w:szCs w:val="22"/>
        </w:rPr>
        <w:t>CSSM</w:t>
      </w:r>
      <w:r w:rsidRPr="00CC6034">
        <w:rPr>
          <w:rFonts w:asciiTheme="minorHAnsi" w:hAnsiTheme="minorHAnsi" w:cstheme="minorHAnsi"/>
          <w:sz w:val="22"/>
          <w:szCs w:val="22"/>
        </w:rPr>
        <w:t xml:space="preserve"> activities to be reviewed. Adjust the following parameters to assist with filtering report as needed.</w:t>
      </w:r>
    </w:p>
    <w:p w14:paraId="1EC01CB5" w14:textId="77777777" w:rsidR="00354D15" w:rsidRPr="00CC6034" w:rsidRDefault="00354D15" w:rsidP="0029714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7C1AAB2" w14:textId="187087AA" w:rsidR="00E9698B" w:rsidRPr="00CC6034" w:rsidRDefault="009D3CD7" w:rsidP="00297146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CC6034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Reporting Period Start Date (</w:t>
      </w:r>
      <w:r w:rsidR="00282998">
        <w:rPr>
          <w:rFonts w:asciiTheme="minorHAnsi" w:hAnsiTheme="minorHAnsi" w:cstheme="minorHAnsi"/>
          <w:b/>
          <w:bCs/>
          <w:sz w:val="22"/>
          <w:szCs w:val="22"/>
          <w:u w:val="single"/>
        </w:rPr>
        <w:t>end or termination date greater than or equal to or is null</w:t>
      </w:r>
      <w:r w:rsidRPr="00CC6034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  <w:r w:rsidR="00297146" w:rsidRPr="00CC60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AA09DE9" w14:textId="56011F4C" w:rsidR="00E9698B" w:rsidRPr="00CC6034" w:rsidRDefault="00E9698B" w:rsidP="0029714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CC6034">
        <w:rPr>
          <w:rFonts w:asciiTheme="minorHAnsi" w:hAnsiTheme="minorHAnsi" w:cstheme="minorHAnsi"/>
          <w:sz w:val="22"/>
          <w:szCs w:val="22"/>
        </w:rPr>
        <w:t>Set t</w:t>
      </w:r>
      <w:r w:rsidR="00297146" w:rsidRPr="00CC6034">
        <w:rPr>
          <w:rFonts w:asciiTheme="minorHAnsi" w:hAnsiTheme="minorHAnsi" w:cstheme="minorHAnsi"/>
          <w:sz w:val="22"/>
          <w:szCs w:val="22"/>
        </w:rPr>
        <w:t>he first day of the time</w:t>
      </w:r>
      <w:r w:rsidR="00A02A63" w:rsidRPr="00CC6034">
        <w:rPr>
          <w:rFonts w:asciiTheme="minorHAnsi" w:hAnsiTheme="minorHAnsi" w:cstheme="minorHAnsi"/>
          <w:sz w:val="22"/>
          <w:szCs w:val="22"/>
        </w:rPr>
        <w:t>frame</w:t>
      </w:r>
      <w:r w:rsidR="00A32D03">
        <w:rPr>
          <w:rFonts w:asciiTheme="minorHAnsi" w:hAnsiTheme="minorHAnsi" w:cstheme="minorHAnsi"/>
          <w:sz w:val="22"/>
          <w:szCs w:val="22"/>
        </w:rPr>
        <w:t>.</w:t>
      </w:r>
    </w:p>
    <w:p w14:paraId="05F9CD28" w14:textId="77777777" w:rsidR="00E9698B" w:rsidRPr="00CC6034" w:rsidRDefault="00E9698B" w:rsidP="0029714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7AA9E4E" w14:textId="4DE0EC3B" w:rsidR="00E9698B" w:rsidRPr="00CC6034" w:rsidRDefault="009D3CD7" w:rsidP="00297146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CC6034">
        <w:rPr>
          <w:rFonts w:asciiTheme="minorHAnsi" w:hAnsiTheme="minorHAnsi" w:cstheme="minorHAnsi"/>
          <w:b/>
          <w:bCs/>
          <w:sz w:val="22"/>
          <w:szCs w:val="22"/>
          <w:u w:val="single"/>
        </w:rPr>
        <w:t>Reporting Period End Date (</w:t>
      </w:r>
      <w:r w:rsidR="00282998">
        <w:rPr>
          <w:rFonts w:asciiTheme="minorHAnsi" w:hAnsiTheme="minorHAnsi" w:cstheme="minorHAnsi"/>
          <w:b/>
          <w:bCs/>
          <w:sz w:val="22"/>
          <w:szCs w:val="22"/>
          <w:u w:val="single"/>
        </w:rPr>
        <w:t>start</w:t>
      </w:r>
      <w:r w:rsidRPr="00CC603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date less than or equal to)</w:t>
      </w:r>
      <w:r w:rsidR="00297146" w:rsidRPr="00CC60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963E125" w14:textId="3B4E7939" w:rsidR="00354D15" w:rsidRPr="00CC6034" w:rsidRDefault="00E9698B" w:rsidP="0029714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CC6034">
        <w:rPr>
          <w:rFonts w:asciiTheme="minorHAnsi" w:hAnsiTheme="minorHAnsi" w:cstheme="minorHAnsi"/>
          <w:sz w:val="22"/>
          <w:szCs w:val="22"/>
        </w:rPr>
        <w:t>Set</w:t>
      </w:r>
      <w:r w:rsidR="00297146" w:rsidRPr="00CC6034">
        <w:rPr>
          <w:rFonts w:asciiTheme="minorHAnsi" w:hAnsiTheme="minorHAnsi" w:cstheme="minorHAnsi"/>
          <w:sz w:val="22"/>
          <w:szCs w:val="22"/>
        </w:rPr>
        <w:t xml:space="preserve"> the last day of the timeframe. </w:t>
      </w:r>
    </w:p>
    <w:p w14:paraId="69D0D8DB" w14:textId="77777777" w:rsidR="00354D15" w:rsidRDefault="00354D15" w:rsidP="00297146">
      <w:pPr>
        <w:pStyle w:val="NoSpacing"/>
        <w:rPr>
          <w:rFonts w:asciiTheme="majorHAnsi" w:hAnsiTheme="majorHAnsi" w:cstheme="majorHAnsi"/>
          <w:szCs w:val="20"/>
        </w:rPr>
      </w:pPr>
    </w:p>
    <w:p w14:paraId="78AD33DF" w14:textId="57A9640F" w:rsidR="00297146" w:rsidRPr="00CC6034" w:rsidRDefault="00ED6396" w:rsidP="0029714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CC6034">
        <w:rPr>
          <w:rFonts w:asciiTheme="minorHAnsi" w:hAnsiTheme="minorHAnsi" w:cstheme="minorHAnsi"/>
          <w:sz w:val="22"/>
          <w:szCs w:val="22"/>
        </w:rPr>
        <w:t xml:space="preserve">For example: To pull all </w:t>
      </w:r>
      <w:r w:rsidR="00282998">
        <w:rPr>
          <w:rFonts w:asciiTheme="minorHAnsi" w:hAnsiTheme="minorHAnsi" w:cstheme="minorHAnsi"/>
          <w:sz w:val="22"/>
          <w:szCs w:val="22"/>
        </w:rPr>
        <w:t>CSSM enrollments between July 1 and September 30, 2021</w:t>
      </w:r>
      <w:r w:rsidRPr="00CC6034">
        <w:rPr>
          <w:rFonts w:asciiTheme="minorHAnsi" w:hAnsiTheme="minorHAnsi" w:cstheme="minorHAnsi"/>
          <w:sz w:val="22"/>
          <w:szCs w:val="22"/>
        </w:rPr>
        <w:t xml:space="preserve">, </w:t>
      </w:r>
      <w:r w:rsidR="009D3CD7" w:rsidRPr="00CC6034">
        <w:rPr>
          <w:rFonts w:asciiTheme="minorHAnsi" w:hAnsiTheme="minorHAnsi" w:cstheme="minorHAnsi"/>
          <w:sz w:val="22"/>
          <w:szCs w:val="22"/>
        </w:rPr>
        <w:t>Reporting Period Start Date (</w:t>
      </w:r>
      <w:r w:rsidR="00282998" w:rsidRPr="00282998">
        <w:rPr>
          <w:rFonts w:asciiTheme="minorHAnsi" w:hAnsiTheme="minorHAnsi" w:cstheme="minorHAnsi"/>
          <w:sz w:val="22"/>
          <w:szCs w:val="22"/>
        </w:rPr>
        <w:t xml:space="preserve">end or termination date greater than or equal to or is null </w:t>
      </w:r>
      <w:r w:rsidRPr="00CC6034">
        <w:rPr>
          <w:rFonts w:asciiTheme="minorHAnsi" w:hAnsiTheme="minorHAnsi" w:cstheme="minorHAnsi"/>
          <w:sz w:val="22"/>
          <w:szCs w:val="22"/>
        </w:rPr>
        <w:t xml:space="preserve">= </w:t>
      </w:r>
      <w:r w:rsidR="00282998">
        <w:rPr>
          <w:rFonts w:asciiTheme="minorHAnsi" w:hAnsiTheme="minorHAnsi" w:cstheme="minorHAnsi"/>
          <w:sz w:val="22"/>
          <w:szCs w:val="22"/>
        </w:rPr>
        <w:t>7</w:t>
      </w:r>
      <w:r w:rsidRPr="00CC6034">
        <w:rPr>
          <w:rFonts w:asciiTheme="minorHAnsi" w:hAnsiTheme="minorHAnsi" w:cstheme="minorHAnsi"/>
          <w:sz w:val="22"/>
          <w:szCs w:val="22"/>
        </w:rPr>
        <w:t xml:space="preserve">/1/2021 and </w:t>
      </w:r>
      <w:r w:rsidR="009D3CD7" w:rsidRPr="00CC6034">
        <w:rPr>
          <w:rFonts w:asciiTheme="minorHAnsi" w:hAnsiTheme="minorHAnsi" w:cstheme="minorHAnsi"/>
          <w:sz w:val="22"/>
          <w:szCs w:val="22"/>
        </w:rPr>
        <w:t>Reporting Period End Date (</w:t>
      </w:r>
      <w:r w:rsidR="00282998">
        <w:rPr>
          <w:rFonts w:asciiTheme="minorHAnsi" w:hAnsiTheme="minorHAnsi" w:cstheme="minorHAnsi"/>
          <w:sz w:val="22"/>
          <w:szCs w:val="22"/>
        </w:rPr>
        <w:t>start</w:t>
      </w:r>
      <w:r w:rsidR="009D3CD7" w:rsidRPr="00CC6034">
        <w:rPr>
          <w:rFonts w:asciiTheme="minorHAnsi" w:hAnsiTheme="minorHAnsi" w:cstheme="minorHAnsi"/>
          <w:sz w:val="22"/>
          <w:szCs w:val="22"/>
        </w:rPr>
        <w:t xml:space="preserve"> date less than or equal to) </w:t>
      </w:r>
      <w:r w:rsidRPr="00CC6034">
        <w:rPr>
          <w:rFonts w:asciiTheme="minorHAnsi" w:hAnsiTheme="minorHAnsi" w:cstheme="minorHAnsi"/>
          <w:sz w:val="22"/>
          <w:szCs w:val="22"/>
        </w:rPr>
        <w:t>= 9/30/2021.</w:t>
      </w:r>
    </w:p>
    <w:p w14:paraId="28348870" w14:textId="77777777" w:rsidR="00297146" w:rsidRPr="00CC6034" w:rsidRDefault="00297146" w:rsidP="00B04D1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B300CBE" w14:textId="77777777" w:rsidR="00354D15" w:rsidRPr="00CC6034" w:rsidRDefault="00354D15" w:rsidP="00354D15">
      <w:pPr>
        <w:pStyle w:val="NoSpacing"/>
        <w:rPr>
          <w:rFonts w:asciiTheme="minorHAnsi" w:hAnsiTheme="minorHAnsi" w:cstheme="minorHAnsi"/>
          <w:sz w:val="22"/>
          <w:szCs w:val="22"/>
          <w:u w:val="single"/>
        </w:rPr>
      </w:pPr>
      <w:r w:rsidRPr="00CC6034">
        <w:rPr>
          <w:rFonts w:asciiTheme="minorHAnsi" w:hAnsiTheme="minorHAnsi" w:cstheme="minorHAnsi"/>
          <w:sz w:val="22"/>
          <w:szCs w:val="22"/>
          <w:u w:val="single"/>
        </w:rPr>
        <w:t>Agency</w:t>
      </w:r>
    </w:p>
    <w:p w14:paraId="64E8D5A4" w14:textId="100B6AA0" w:rsidR="00BE3074" w:rsidRDefault="00BE3074" w:rsidP="00B04D1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CC6034">
        <w:rPr>
          <w:rFonts w:asciiTheme="minorHAnsi" w:hAnsiTheme="minorHAnsi" w:cstheme="minorHAnsi"/>
          <w:sz w:val="22"/>
          <w:szCs w:val="22"/>
        </w:rPr>
        <w:t xml:space="preserve">Set the </w:t>
      </w:r>
      <w:r w:rsidR="009D3CD7" w:rsidRPr="00CC6034">
        <w:rPr>
          <w:rFonts w:asciiTheme="minorHAnsi" w:hAnsiTheme="minorHAnsi" w:cstheme="minorHAnsi"/>
          <w:sz w:val="22"/>
          <w:szCs w:val="22"/>
        </w:rPr>
        <w:t>ASAP p</w:t>
      </w:r>
      <w:r w:rsidRPr="00CC6034">
        <w:rPr>
          <w:rFonts w:asciiTheme="minorHAnsi" w:hAnsiTheme="minorHAnsi" w:cstheme="minorHAnsi"/>
          <w:sz w:val="22"/>
          <w:szCs w:val="22"/>
        </w:rPr>
        <w:t>arameter to</w:t>
      </w:r>
      <w:r w:rsidR="001C40C7">
        <w:rPr>
          <w:rFonts w:asciiTheme="minorHAnsi" w:hAnsiTheme="minorHAnsi" w:cstheme="minorHAnsi"/>
          <w:sz w:val="22"/>
          <w:szCs w:val="22"/>
        </w:rPr>
        <w:t xml:space="preserve"> choose your</w:t>
      </w:r>
      <w:r w:rsidRPr="00CC6034">
        <w:rPr>
          <w:rFonts w:asciiTheme="minorHAnsi" w:hAnsiTheme="minorHAnsi" w:cstheme="minorHAnsi"/>
          <w:sz w:val="22"/>
          <w:szCs w:val="22"/>
        </w:rPr>
        <w:t xml:space="preserve"> ASAP</w:t>
      </w:r>
      <w:r w:rsidR="00297146" w:rsidRPr="00CC6034">
        <w:rPr>
          <w:rFonts w:asciiTheme="minorHAnsi" w:hAnsiTheme="minorHAnsi" w:cstheme="minorHAnsi"/>
          <w:sz w:val="22"/>
          <w:szCs w:val="22"/>
        </w:rPr>
        <w:t>.</w:t>
      </w:r>
    </w:p>
    <w:p w14:paraId="4B4DEFD5" w14:textId="07F69C0B" w:rsidR="00DC1F80" w:rsidRDefault="00DC1F80" w:rsidP="00B04D1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ACD076C" w14:textId="77777777" w:rsidR="00DC1F80" w:rsidRPr="00CC6034" w:rsidRDefault="00DC1F80" w:rsidP="00B04D1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7BCE3C2" w14:textId="4CB21303" w:rsidR="002A36F1" w:rsidRPr="00DA6462" w:rsidRDefault="002A36F1" w:rsidP="002A36F1">
      <w:pPr>
        <w:pStyle w:val="NoSpacing"/>
        <w:shd w:val="clear" w:color="auto" w:fill="D9D9D9" w:themeFill="background1" w:themeFillShade="D9"/>
        <w:rPr>
          <w:rFonts w:asciiTheme="minorHAnsi" w:hAnsiTheme="minorHAnsi" w:cstheme="minorHAnsi"/>
          <w:b/>
          <w:bCs/>
          <w:sz w:val="28"/>
          <w:szCs w:val="28"/>
        </w:rPr>
      </w:pPr>
      <w:r w:rsidRPr="00DA6462">
        <w:rPr>
          <w:rFonts w:asciiTheme="minorHAnsi" w:hAnsiTheme="minorHAnsi" w:cstheme="minorHAnsi"/>
          <w:b/>
          <w:bCs/>
          <w:sz w:val="28"/>
          <w:szCs w:val="28"/>
        </w:rPr>
        <w:t>Export to Excel</w:t>
      </w:r>
    </w:p>
    <w:p w14:paraId="0EA947E9" w14:textId="77777777" w:rsidR="00A02A63" w:rsidRDefault="00A02A63" w:rsidP="00B04D16">
      <w:pPr>
        <w:pStyle w:val="NoSpacing"/>
        <w:rPr>
          <w:rFonts w:asciiTheme="majorHAnsi" w:hAnsiTheme="majorHAnsi" w:cstheme="majorHAnsi"/>
          <w:sz w:val="18"/>
          <w:szCs w:val="18"/>
        </w:rPr>
      </w:pPr>
    </w:p>
    <w:p w14:paraId="48DFDA58" w14:textId="0444B676" w:rsidR="009D30B7" w:rsidRPr="00224992" w:rsidRDefault="009D30B7" w:rsidP="009D30B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224992">
        <w:rPr>
          <w:rFonts w:asciiTheme="minorHAnsi" w:hAnsiTheme="minorHAnsi" w:cstheme="minorHAnsi"/>
          <w:sz w:val="22"/>
          <w:szCs w:val="22"/>
        </w:rPr>
        <w:t>Export the report’s output to Excel. The rest of this User Guide will refer to the XLS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2B9CEE5" w14:textId="0D430874" w:rsidR="00871759" w:rsidRPr="000616B2" w:rsidRDefault="00871759" w:rsidP="00B04D16">
      <w:pPr>
        <w:pStyle w:val="NoSpacing"/>
        <w:rPr>
          <w:rFonts w:asciiTheme="majorHAnsi" w:hAnsiTheme="majorHAnsi" w:cstheme="majorHAnsi"/>
          <w:sz w:val="18"/>
          <w:szCs w:val="18"/>
        </w:rPr>
      </w:pPr>
    </w:p>
    <w:p w14:paraId="1B26C30D" w14:textId="77777777" w:rsidR="002E5440" w:rsidRPr="00DA6462" w:rsidRDefault="002E5440" w:rsidP="002E5440">
      <w:pPr>
        <w:pStyle w:val="NoSpacing"/>
        <w:shd w:val="clear" w:color="auto" w:fill="D9D9D9" w:themeFill="background1" w:themeFillShade="D9"/>
        <w:rPr>
          <w:rFonts w:asciiTheme="minorHAnsi" w:hAnsiTheme="minorHAnsi" w:cstheme="minorHAnsi"/>
          <w:b/>
          <w:bCs/>
          <w:sz w:val="28"/>
          <w:szCs w:val="28"/>
        </w:rPr>
      </w:pPr>
      <w:r w:rsidRPr="00DA6462">
        <w:rPr>
          <w:rFonts w:asciiTheme="minorHAnsi" w:hAnsiTheme="minorHAnsi" w:cstheme="minorHAnsi"/>
          <w:b/>
          <w:bCs/>
          <w:sz w:val="28"/>
          <w:szCs w:val="28"/>
        </w:rPr>
        <w:t>About the dataset</w:t>
      </w:r>
    </w:p>
    <w:p w14:paraId="6F8C0D94" w14:textId="77777777" w:rsidR="009D3CD7" w:rsidRDefault="009D3CD7" w:rsidP="00B04D16">
      <w:pPr>
        <w:pStyle w:val="NoSpacing"/>
        <w:rPr>
          <w:rFonts w:asciiTheme="majorHAnsi" w:hAnsiTheme="majorHAnsi" w:cstheme="majorHAnsi"/>
          <w:sz w:val="18"/>
          <w:szCs w:val="18"/>
        </w:rPr>
      </w:pPr>
    </w:p>
    <w:p w14:paraId="5DCFF036" w14:textId="785CF726" w:rsidR="002D4F66" w:rsidRPr="00CC6034" w:rsidRDefault="00160117" w:rsidP="00B04D16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CC6034">
        <w:rPr>
          <w:rFonts w:asciiTheme="minorHAnsi" w:hAnsiTheme="minorHAnsi" w:cstheme="minorHAnsi"/>
          <w:b/>
          <w:bCs/>
          <w:sz w:val="22"/>
          <w:szCs w:val="22"/>
        </w:rPr>
        <w:t>Tab 1</w:t>
      </w:r>
      <w:r w:rsidR="008E43FE" w:rsidRPr="00CC603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CC60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1151">
        <w:rPr>
          <w:rFonts w:asciiTheme="minorHAnsi" w:hAnsiTheme="minorHAnsi" w:cstheme="minorHAnsi"/>
          <w:b/>
          <w:bCs/>
          <w:sz w:val="22"/>
          <w:szCs w:val="22"/>
        </w:rPr>
        <w:t>Report</w:t>
      </w:r>
    </w:p>
    <w:p w14:paraId="73106020" w14:textId="77777777" w:rsidR="00A02A63" w:rsidRPr="00CC6034" w:rsidRDefault="00A02A63" w:rsidP="00B04D1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89A0504" w14:textId="1A90946C" w:rsidR="00D923FD" w:rsidRDefault="0062183F" w:rsidP="00B04D16">
      <w:pPr>
        <w:pStyle w:val="NoSpacing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report displays counts of number of CSSM enrollments and the average length of stay in CSSM</w:t>
      </w:r>
      <w:r w:rsidR="006E3CB8" w:rsidRPr="006D056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Below are the columns of the report.</w:t>
      </w:r>
    </w:p>
    <w:p w14:paraId="18C183C4" w14:textId="54875576" w:rsidR="00940F23" w:rsidRDefault="00940F23" w:rsidP="00B04D16">
      <w:pPr>
        <w:pStyle w:val="NoSpacing"/>
        <w:rPr>
          <w:noProof/>
        </w:rPr>
      </w:pPr>
    </w:p>
    <w:p w14:paraId="66E668BB" w14:textId="705DAFCF" w:rsidR="00940F23" w:rsidRDefault="00940F23" w:rsidP="00B04D16">
      <w:pPr>
        <w:pStyle w:val="NoSpacing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552E8C0A" wp14:editId="5DBBE709">
            <wp:extent cx="6858000" cy="603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0D4BF" w14:textId="440283CE" w:rsidR="00940F23" w:rsidRDefault="00940F23" w:rsidP="00B04D1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1A2375B" w14:textId="5DDAA2E8" w:rsidR="00940F23" w:rsidRDefault="006F25CA" w:rsidP="00B04D16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7A89352" wp14:editId="7DADD53A">
            <wp:extent cx="6858000" cy="597535"/>
            <wp:effectExtent l="0" t="0" r="0" b="0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0ED67" w14:textId="77777777" w:rsidR="009E65E0" w:rsidRDefault="009E65E0" w:rsidP="00B04D16">
      <w:pPr>
        <w:pStyle w:val="NoSpacing"/>
        <w:rPr>
          <w:rFonts w:asciiTheme="majorHAnsi" w:hAnsiTheme="majorHAnsi" w:cstheme="majorHAnsi"/>
          <w:szCs w:val="20"/>
        </w:rPr>
      </w:pPr>
    </w:p>
    <w:p w14:paraId="6D2DBE83" w14:textId="212E0841" w:rsidR="001C0971" w:rsidRPr="00510BB8" w:rsidRDefault="001824E0" w:rsidP="00B04D16">
      <w:pPr>
        <w:pStyle w:val="NoSpacing"/>
        <w:rPr>
          <w:rFonts w:asciiTheme="majorHAnsi" w:hAnsiTheme="majorHAnsi" w:cstheme="majorHAnsi"/>
          <w:szCs w:val="20"/>
        </w:rPr>
      </w:pPr>
      <w:r w:rsidRPr="000616B2">
        <w:rPr>
          <w:rFonts w:asciiTheme="majorHAnsi" w:hAnsiTheme="majorHAnsi" w:cstheme="majorHAnsi"/>
          <w:sz w:val="18"/>
          <w:szCs w:val="18"/>
        </w:rPr>
        <w:tab/>
      </w:r>
      <w:r w:rsidRPr="000616B2">
        <w:rPr>
          <w:rFonts w:asciiTheme="majorHAnsi" w:hAnsiTheme="majorHAnsi" w:cstheme="majorHAnsi"/>
          <w:sz w:val="18"/>
          <w:szCs w:val="18"/>
        </w:rPr>
        <w:tab/>
      </w:r>
      <w:r w:rsidR="00666019">
        <w:rPr>
          <w:rFonts w:asciiTheme="majorHAnsi" w:hAnsiTheme="majorHAnsi" w:cstheme="majorHAnsi"/>
          <w:sz w:val="18"/>
          <w:szCs w:val="18"/>
        </w:rPr>
        <w:tab/>
      </w:r>
      <w:r w:rsidR="00666019">
        <w:rPr>
          <w:rFonts w:asciiTheme="majorHAnsi" w:hAnsiTheme="majorHAnsi" w:cstheme="majorHAnsi"/>
          <w:sz w:val="18"/>
          <w:szCs w:val="18"/>
        </w:rPr>
        <w:tab/>
      </w:r>
      <w:r w:rsidR="00666019">
        <w:rPr>
          <w:rFonts w:asciiTheme="majorHAnsi" w:hAnsiTheme="majorHAnsi" w:cstheme="majorHAnsi"/>
          <w:sz w:val="18"/>
          <w:szCs w:val="18"/>
        </w:rPr>
        <w:tab/>
      </w:r>
      <w:r w:rsidR="00666019">
        <w:rPr>
          <w:rFonts w:asciiTheme="majorHAnsi" w:hAnsiTheme="majorHAnsi" w:cstheme="majorHAnsi"/>
          <w:sz w:val="18"/>
          <w:szCs w:val="18"/>
        </w:rPr>
        <w:tab/>
      </w:r>
      <w:r w:rsidRPr="000616B2">
        <w:rPr>
          <w:rFonts w:asciiTheme="majorHAnsi" w:hAnsiTheme="majorHAnsi" w:cstheme="majorHAnsi"/>
          <w:sz w:val="18"/>
          <w:szCs w:val="18"/>
        </w:rPr>
        <w:tab/>
        <w:t xml:space="preserve">       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405"/>
        <w:gridCol w:w="6570"/>
      </w:tblGrid>
      <w:tr w:rsidR="009E65E0" w:rsidRPr="009E65E0" w14:paraId="48652351" w14:textId="77777777" w:rsidTr="001344FC">
        <w:tc>
          <w:tcPr>
            <w:tcW w:w="4405" w:type="dxa"/>
          </w:tcPr>
          <w:p w14:paraId="6A56D5C4" w14:textId="617F4893" w:rsidR="009E65E0" w:rsidRPr="009E65E0" w:rsidRDefault="00A71151" w:rsidP="009E65E0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Column</w:t>
            </w:r>
          </w:p>
        </w:tc>
        <w:tc>
          <w:tcPr>
            <w:tcW w:w="6570" w:type="dxa"/>
            <w:shd w:val="clear" w:color="auto" w:fill="auto"/>
          </w:tcPr>
          <w:p w14:paraId="2053C2CE" w14:textId="74D33F5C" w:rsidR="009E65E0" w:rsidRPr="009E65E0" w:rsidRDefault="009E65E0" w:rsidP="009E65E0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E65E0">
              <w:rPr>
                <w:rFonts w:asciiTheme="minorHAnsi" w:hAnsiTheme="minorHAnsi" w:cstheme="minorHAnsi"/>
                <w:b/>
                <w:bCs/>
                <w:szCs w:val="20"/>
              </w:rPr>
              <w:t>Definition</w:t>
            </w:r>
          </w:p>
        </w:tc>
      </w:tr>
      <w:tr w:rsidR="008E43FE" w:rsidRPr="000616B2" w14:paraId="33F5079C" w14:textId="77777777" w:rsidTr="001344FC">
        <w:tc>
          <w:tcPr>
            <w:tcW w:w="4405" w:type="dxa"/>
          </w:tcPr>
          <w:p w14:paraId="6CCF93B2" w14:textId="12AB0136" w:rsidR="008E43FE" w:rsidRPr="00CE505E" w:rsidRDefault="00A71151" w:rsidP="008E43FE">
            <w:pPr>
              <w:pStyle w:val="NoSpacing"/>
              <w:rPr>
                <w:rFonts w:asciiTheme="minorHAnsi" w:hAnsiTheme="minorHAnsi" w:cstheme="minorHAnsi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Cs w:val="20"/>
              </w:rPr>
              <w:t>Unduplicated Consumers</w:t>
            </w:r>
          </w:p>
        </w:tc>
        <w:tc>
          <w:tcPr>
            <w:tcW w:w="6570" w:type="dxa"/>
            <w:shd w:val="clear" w:color="auto" w:fill="auto"/>
          </w:tcPr>
          <w:p w14:paraId="7261FB5D" w14:textId="03F09FDD" w:rsidR="008E43FE" w:rsidRPr="00CE505E" w:rsidRDefault="00CE6FC4" w:rsidP="008E43FE">
            <w:pPr>
              <w:pStyle w:val="NoSpacing"/>
              <w:rPr>
                <w:rFonts w:asciiTheme="minorHAnsi" w:hAnsiTheme="minorHAnsi" w:cstheme="minorHAnsi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Cs w:val="20"/>
              </w:rPr>
              <w:t>The total number of</w:t>
            </w:r>
            <w:r w:rsidR="00B65D4E">
              <w:rPr>
                <w:rFonts w:asciiTheme="minorHAnsi" w:hAnsiTheme="minorHAnsi" w:cstheme="minorHAnsi"/>
                <w:szCs w:val="20"/>
              </w:rPr>
              <w:t xml:space="preserve"> unduplicated</w:t>
            </w:r>
            <w:r>
              <w:rPr>
                <w:rFonts w:asciiTheme="minorHAnsi" w:hAnsiTheme="minorHAnsi" w:cstheme="minorHAnsi"/>
                <w:szCs w:val="20"/>
              </w:rPr>
              <w:t xml:space="preserve"> consumers enrolled in CSSM during the reporting period. This includes newly enrolled consumers and consumers whose CSSM care enrollment ended/terminated during the reporting period.</w:t>
            </w:r>
          </w:p>
        </w:tc>
      </w:tr>
      <w:tr w:rsidR="000616B2" w:rsidRPr="000616B2" w14:paraId="634F5FAE" w14:textId="77777777" w:rsidTr="001344FC">
        <w:tc>
          <w:tcPr>
            <w:tcW w:w="4405" w:type="dxa"/>
          </w:tcPr>
          <w:p w14:paraId="4515CB4E" w14:textId="65DB7108" w:rsidR="001C0971" w:rsidRPr="00CE505E" w:rsidRDefault="00A71151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New CSSM Enrollments</w:t>
            </w:r>
          </w:p>
        </w:tc>
        <w:tc>
          <w:tcPr>
            <w:tcW w:w="6570" w:type="dxa"/>
          </w:tcPr>
          <w:p w14:paraId="70255589" w14:textId="4EB1E61A" w:rsidR="001C0971" w:rsidRPr="00CE505E" w:rsidRDefault="00CE6FC4" w:rsidP="00B04D16">
            <w:pPr>
              <w:pStyle w:val="NoSpacing"/>
              <w:rPr>
                <w:rFonts w:asciiTheme="minorHAnsi" w:hAnsiTheme="minorHAnsi" w:cstheme="minorHAnsi"/>
                <w:szCs w:val="20"/>
                <w:highlight w:val="yellow"/>
              </w:rPr>
            </w:pPr>
            <w:r>
              <w:rPr>
                <w:rFonts w:asciiTheme="minorHAnsi" w:eastAsia="Calibri" w:hAnsiTheme="minorHAnsi" w:cstheme="minorHAnsi"/>
                <w:szCs w:val="20"/>
              </w:rPr>
              <w:t>New CSSM enrollments during the reporting period based on a CSSM care enrollment start</w:t>
            </w:r>
            <w:r w:rsidR="002B4867">
              <w:rPr>
                <w:rFonts w:asciiTheme="minorHAnsi" w:eastAsia="Calibri" w:hAnsiTheme="minorHAnsi" w:cstheme="minorHAnsi"/>
                <w:szCs w:val="20"/>
              </w:rPr>
              <w:t xml:space="preserve"> date between the start/end dates of the reporting period. </w:t>
            </w:r>
          </w:p>
        </w:tc>
      </w:tr>
      <w:tr w:rsidR="000616B2" w:rsidRPr="000616B2" w14:paraId="5747615C" w14:textId="77777777" w:rsidTr="001344FC">
        <w:tc>
          <w:tcPr>
            <w:tcW w:w="4405" w:type="dxa"/>
          </w:tcPr>
          <w:p w14:paraId="77167A3D" w14:textId="16700DE5" w:rsidR="001C0971" w:rsidRPr="00CE505E" w:rsidRDefault="00A71151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Terminated CSSM Enrollments</w:t>
            </w:r>
          </w:p>
        </w:tc>
        <w:tc>
          <w:tcPr>
            <w:tcW w:w="6570" w:type="dxa"/>
          </w:tcPr>
          <w:p w14:paraId="345C62CF" w14:textId="4C914AAB" w:rsidR="001C0971" w:rsidRPr="002B4867" w:rsidRDefault="002B4867" w:rsidP="00B04D16">
            <w:pPr>
              <w:pStyle w:val="NoSpacing"/>
              <w:rPr>
                <w:rFonts w:asciiTheme="minorHAnsi" w:hAnsiTheme="minorHAnsi" w:cstheme="minorHAnsi"/>
                <w:color w:val="000000" w:themeColor="text1"/>
                <w:szCs w:val="20"/>
                <w:highlight w:val="yellow"/>
              </w:rPr>
            </w:pPr>
            <w:r w:rsidRPr="002B4867">
              <w:rPr>
                <w:rFonts w:asciiTheme="minorHAnsi" w:hAnsiTheme="minorHAnsi" w:cstheme="minorHAnsi"/>
                <w:color w:val="000000" w:themeColor="text1"/>
                <w:szCs w:val="20"/>
              </w:rPr>
              <w:t>Ended or terminated CSSM enrollments based on a CSSM care enrollment end or termination date between the start/end dates of the reporting period.</w:t>
            </w:r>
          </w:p>
        </w:tc>
      </w:tr>
      <w:tr w:rsidR="000616B2" w:rsidRPr="000616B2" w14:paraId="0A2D68BA" w14:textId="77777777" w:rsidTr="001344FC">
        <w:tc>
          <w:tcPr>
            <w:tcW w:w="4405" w:type="dxa"/>
          </w:tcPr>
          <w:p w14:paraId="686EEF2B" w14:textId="043FB6FD" w:rsidR="001C0971" w:rsidRPr="00CE505E" w:rsidRDefault="00A71151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Terminated – Change in Medical Setting</w:t>
            </w:r>
          </w:p>
        </w:tc>
        <w:tc>
          <w:tcPr>
            <w:tcW w:w="6570" w:type="dxa"/>
          </w:tcPr>
          <w:p w14:paraId="02DA4248" w14:textId="07B940D3" w:rsidR="001C0971" w:rsidRPr="00CE505E" w:rsidRDefault="002B4867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 w:rsidRPr="002B4867">
              <w:rPr>
                <w:rFonts w:asciiTheme="minorHAnsi" w:hAnsiTheme="minorHAnsi" w:cstheme="minorHAnsi"/>
                <w:color w:val="000000" w:themeColor="text1"/>
                <w:szCs w:val="20"/>
              </w:rPr>
              <w:t>Ended or terminated CSSM enrollments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during the period with a care enrollment reason of CSSM – Change in Medical Setting.</w:t>
            </w:r>
          </w:p>
        </w:tc>
      </w:tr>
      <w:tr w:rsidR="000616B2" w:rsidRPr="000616B2" w14:paraId="342CE5BA" w14:textId="77777777" w:rsidTr="001344FC">
        <w:tc>
          <w:tcPr>
            <w:tcW w:w="4405" w:type="dxa"/>
          </w:tcPr>
          <w:p w14:paraId="0B174D44" w14:textId="189D37A2" w:rsidR="001C0971" w:rsidRPr="00CE505E" w:rsidRDefault="00A71151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Terminated – Community Partner Discharge</w:t>
            </w:r>
          </w:p>
        </w:tc>
        <w:tc>
          <w:tcPr>
            <w:tcW w:w="6570" w:type="dxa"/>
          </w:tcPr>
          <w:p w14:paraId="17FBDBD3" w14:textId="4F3C8781" w:rsidR="001C0971" w:rsidRPr="00CE505E" w:rsidRDefault="002B4867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 w:rsidRPr="002B4867">
              <w:rPr>
                <w:rFonts w:asciiTheme="minorHAnsi" w:hAnsiTheme="minorHAnsi" w:cstheme="minorHAnsi"/>
                <w:color w:val="000000" w:themeColor="text1"/>
                <w:szCs w:val="20"/>
              </w:rPr>
              <w:t>Ended or terminated CSSM enrollments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during the period with a care enrollment reason of CSSM – Community Partner Discharge</w:t>
            </w:r>
          </w:p>
        </w:tc>
      </w:tr>
      <w:tr w:rsidR="000616B2" w:rsidRPr="000616B2" w14:paraId="0BED12EB" w14:textId="77777777" w:rsidTr="001344FC">
        <w:tc>
          <w:tcPr>
            <w:tcW w:w="4405" w:type="dxa"/>
          </w:tcPr>
          <w:p w14:paraId="382B4A40" w14:textId="2A856A87" w:rsidR="001C0971" w:rsidRPr="00CE505E" w:rsidRDefault="00A71151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Terminated – Death</w:t>
            </w:r>
          </w:p>
        </w:tc>
        <w:tc>
          <w:tcPr>
            <w:tcW w:w="6570" w:type="dxa"/>
          </w:tcPr>
          <w:p w14:paraId="6FCC4E84" w14:textId="6B380BBC" w:rsidR="001C0971" w:rsidRPr="00CE505E" w:rsidRDefault="002B4867" w:rsidP="00B04D16">
            <w:pPr>
              <w:pStyle w:val="NoSpacing"/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2B4867">
              <w:rPr>
                <w:rFonts w:asciiTheme="minorHAnsi" w:hAnsiTheme="minorHAnsi" w:cstheme="minorHAnsi"/>
                <w:color w:val="000000" w:themeColor="text1"/>
                <w:szCs w:val="20"/>
              </w:rPr>
              <w:t>Ended or terminated CSSM enrollments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during the period with a care enrollment reason of CSSM – Death.</w:t>
            </w:r>
          </w:p>
        </w:tc>
      </w:tr>
      <w:tr w:rsidR="00A71151" w:rsidRPr="000616B2" w14:paraId="3473B75E" w14:textId="77777777" w:rsidTr="001344FC">
        <w:tc>
          <w:tcPr>
            <w:tcW w:w="4405" w:type="dxa"/>
          </w:tcPr>
          <w:p w14:paraId="572477FF" w14:textId="300A2B84" w:rsidR="00A71151" w:rsidRDefault="00A71151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Terminated – Discharge to Community</w:t>
            </w:r>
          </w:p>
        </w:tc>
        <w:tc>
          <w:tcPr>
            <w:tcW w:w="6570" w:type="dxa"/>
          </w:tcPr>
          <w:p w14:paraId="2D1C5EF5" w14:textId="7F429DCB" w:rsidR="00A71151" w:rsidRPr="00CE505E" w:rsidRDefault="002B4867" w:rsidP="00B04D16">
            <w:pPr>
              <w:pStyle w:val="NoSpacing"/>
              <w:rPr>
                <w:rFonts w:asciiTheme="minorHAnsi" w:eastAsia="Calibri" w:hAnsiTheme="minorHAnsi" w:cstheme="minorHAnsi"/>
                <w:szCs w:val="20"/>
              </w:rPr>
            </w:pPr>
            <w:r w:rsidRPr="002B4867">
              <w:rPr>
                <w:rFonts w:asciiTheme="minorHAnsi" w:hAnsiTheme="minorHAnsi" w:cstheme="minorHAnsi"/>
                <w:color w:val="000000" w:themeColor="text1"/>
                <w:szCs w:val="20"/>
              </w:rPr>
              <w:t>Ended or terminated CSSM enrollments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during the period with a care enrollment reason of CSSM – Discharge to Community.</w:t>
            </w:r>
          </w:p>
        </w:tc>
      </w:tr>
      <w:tr w:rsidR="00A71151" w:rsidRPr="000616B2" w14:paraId="6F6D4C25" w14:textId="77777777" w:rsidTr="001344FC">
        <w:tc>
          <w:tcPr>
            <w:tcW w:w="4405" w:type="dxa"/>
          </w:tcPr>
          <w:p w14:paraId="325C9B9E" w14:textId="728ED2FC" w:rsidR="00A71151" w:rsidRDefault="00A71151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Terminated – Long Term Placement</w:t>
            </w:r>
          </w:p>
        </w:tc>
        <w:tc>
          <w:tcPr>
            <w:tcW w:w="6570" w:type="dxa"/>
          </w:tcPr>
          <w:p w14:paraId="25CAC827" w14:textId="4200510A" w:rsidR="00A71151" w:rsidRPr="00CE505E" w:rsidRDefault="002B4867" w:rsidP="00B04D16">
            <w:pPr>
              <w:pStyle w:val="NoSpacing"/>
              <w:rPr>
                <w:rFonts w:asciiTheme="minorHAnsi" w:eastAsia="Calibri" w:hAnsiTheme="minorHAnsi" w:cstheme="minorHAnsi"/>
                <w:szCs w:val="20"/>
              </w:rPr>
            </w:pPr>
            <w:r w:rsidRPr="002B4867">
              <w:rPr>
                <w:rFonts w:asciiTheme="minorHAnsi" w:hAnsiTheme="minorHAnsi" w:cstheme="minorHAnsi"/>
                <w:color w:val="000000" w:themeColor="text1"/>
                <w:szCs w:val="20"/>
              </w:rPr>
              <w:t>Ended or terminated CSSM enrollments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during the period with a care enrollment reason of CSSM – Long </w:t>
            </w:r>
            <w:r w:rsidR="0062183F">
              <w:rPr>
                <w:rFonts w:asciiTheme="minorHAnsi" w:hAnsiTheme="minorHAnsi" w:cstheme="minorHAnsi"/>
                <w:color w:val="000000" w:themeColor="text1"/>
                <w:szCs w:val="20"/>
              </w:rPr>
              <w:t>T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>erm Placement.</w:t>
            </w:r>
          </w:p>
        </w:tc>
      </w:tr>
      <w:tr w:rsidR="00A71151" w:rsidRPr="000616B2" w14:paraId="6876F333" w14:textId="77777777" w:rsidTr="001344FC">
        <w:tc>
          <w:tcPr>
            <w:tcW w:w="4405" w:type="dxa"/>
          </w:tcPr>
          <w:p w14:paraId="178338F3" w14:textId="6299CF6D" w:rsidR="00A71151" w:rsidRDefault="00A71151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Terminated – Refuses Discharge Planning</w:t>
            </w:r>
          </w:p>
        </w:tc>
        <w:tc>
          <w:tcPr>
            <w:tcW w:w="6570" w:type="dxa"/>
          </w:tcPr>
          <w:p w14:paraId="202C8F02" w14:textId="7F825320" w:rsidR="00A71151" w:rsidRPr="00CE505E" w:rsidRDefault="002B4867" w:rsidP="00B04D16">
            <w:pPr>
              <w:pStyle w:val="NoSpacing"/>
              <w:rPr>
                <w:rFonts w:asciiTheme="minorHAnsi" w:eastAsia="Calibri" w:hAnsiTheme="minorHAnsi" w:cstheme="minorHAnsi"/>
                <w:szCs w:val="20"/>
              </w:rPr>
            </w:pPr>
            <w:r w:rsidRPr="002B4867">
              <w:rPr>
                <w:rFonts w:asciiTheme="minorHAnsi" w:hAnsiTheme="minorHAnsi" w:cstheme="minorHAnsi"/>
                <w:color w:val="000000" w:themeColor="text1"/>
                <w:szCs w:val="20"/>
              </w:rPr>
              <w:t>Ended or terminated CSSM enrollments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during the period with a care enrollment reason of CSSM – Refuses Discharge Planning.</w:t>
            </w:r>
          </w:p>
        </w:tc>
      </w:tr>
      <w:tr w:rsidR="00A71151" w:rsidRPr="000616B2" w14:paraId="4F3E4A77" w14:textId="77777777" w:rsidTr="001344FC">
        <w:tc>
          <w:tcPr>
            <w:tcW w:w="4405" w:type="dxa"/>
          </w:tcPr>
          <w:p w14:paraId="03C11BC1" w14:textId="53683AB5" w:rsidR="00A71151" w:rsidRDefault="00A71151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Terminated – Other </w:t>
            </w:r>
          </w:p>
        </w:tc>
        <w:tc>
          <w:tcPr>
            <w:tcW w:w="6570" w:type="dxa"/>
          </w:tcPr>
          <w:p w14:paraId="22526D78" w14:textId="77B17610" w:rsidR="00A71151" w:rsidRPr="00CE505E" w:rsidRDefault="002B4867" w:rsidP="00B04D16">
            <w:pPr>
              <w:pStyle w:val="NoSpacing"/>
              <w:rPr>
                <w:rFonts w:asciiTheme="minorHAnsi" w:eastAsia="Calibri" w:hAnsiTheme="minorHAnsi" w:cstheme="minorHAnsi"/>
                <w:szCs w:val="20"/>
              </w:rPr>
            </w:pPr>
            <w:r w:rsidRPr="002B4867">
              <w:rPr>
                <w:rFonts w:asciiTheme="minorHAnsi" w:hAnsiTheme="minorHAnsi" w:cstheme="minorHAnsi"/>
                <w:color w:val="000000" w:themeColor="text1"/>
                <w:szCs w:val="20"/>
              </w:rPr>
              <w:t>Ended or terminated CSSM enrollments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during the period with </w:t>
            </w:r>
            <w:r w:rsidR="0062183F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care enrollment reason </w:t>
            </w:r>
            <w:r w:rsidR="0062183F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that </w:t>
            </w:r>
            <w:r w:rsidR="008857B0">
              <w:rPr>
                <w:rFonts w:asciiTheme="minorHAnsi" w:hAnsiTheme="minorHAnsi" w:cstheme="minorHAnsi"/>
                <w:color w:val="000000" w:themeColor="text1"/>
                <w:szCs w:val="20"/>
              </w:rPr>
              <w:t>does not match approved CSSM care enrollment reasons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>.</w:t>
            </w:r>
            <w:r w:rsidR="001A6D58">
              <w:rPr>
                <w:rFonts w:asciiTheme="minorHAnsi" w:eastAsia="Calibri" w:hAnsiTheme="minorHAnsi" w:cstheme="minorHAnsi"/>
                <w:szCs w:val="20"/>
              </w:rPr>
              <w:t xml:space="preserve"> Review Consumer data and those flagged for Check Reason to choose approved termination reason.</w:t>
            </w:r>
          </w:p>
        </w:tc>
      </w:tr>
      <w:tr w:rsidR="008E43FE" w:rsidRPr="000616B2" w14:paraId="2648BDA1" w14:textId="77777777" w:rsidTr="001344FC">
        <w:tc>
          <w:tcPr>
            <w:tcW w:w="4405" w:type="dxa"/>
          </w:tcPr>
          <w:p w14:paraId="7613CF17" w14:textId="3CE89D3A" w:rsidR="008E43FE" w:rsidRPr="00CE505E" w:rsidRDefault="00A71151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Terminated – </w:t>
            </w:r>
            <w:r w:rsidR="00A02A63">
              <w:rPr>
                <w:rFonts w:asciiTheme="minorHAnsi" w:hAnsiTheme="minorHAnsi" w:cstheme="minorHAnsi"/>
                <w:szCs w:val="20"/>
              </w:rPr>
              <w:t>Blan</w:t>
            </w:r>
            <w:r>
              <w:rPr>
                <w:rFonts w:asciiTheme="minorHAnsi" w:hAnsiTheme="minorHAnsi" w:cstheme="minorHAnsi"/>
                <w:szCs w:val="20"/>
              </w:rPr>
              <w:t>k</w:t>
            </w:r>
          </w:p>
        </w:tc>
        <w:tc>
          <w:tcPr>
            <w:tcW w:w="6570" w:type="dxa"/>
          </w:tcPr>
          <w:p w14:paraId="70FC9E10" w14:textId="44909339" w:rsidR="008E43FE" w:rsidRPr="00CE505E" w:rsidRDefault="008857B0" w:rsidP="00B04D16">
            <w:pPr>
              <w:pStyle w:val="NoSpacing"/>
              <w:rPr>
                <w:rFonts w:asciiTheme="minorHAnsi" w:eastAsia="Calibri" w:hAnsiTheme="minorHAnsi" w:cstheme="minorHAnsi"/>
                <w:szCs w:val="20"/>
              </w:rPr>
            </w:pPr>
            <w:r>
              <w:rPr>
                <w:rFonts w:asciiTheme="minorHAnsi" w:eastAsia="Calibri" w:hAnsiTheme="minorHAnsi" w:cstheme="minorHAnsi"/>
                <w:szCs w:val="20"/>
              </w:rPr>
              <w:t xml:space="preserve">Ended or terminated CSSM enrollments during the period with missing care enrollment reasons. </w:t>
            </w:r>
            <w:r w:rsidR="001344FC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  <w:r w:rsidR="001A6D58">
              <w:rPr>
                <w:rFonts w:asciiTheme="minorHAnsi" w:eastAsia="Calibri" w:hAnsiTheme="minorHAnsi" w:cstheme="minorHAnsi"/>
                <w:szCs w:val="20"/>
              </w:rPr>
              <w:t>Review Consumer data and those flagged for Check Reason to update.</w:t>
            </w:r>
          </w:p>
        </w:tc>
      </w:tr>
      <w:tr w:rsidR="008857B0" w:rsidRPr="000616B2" w14:paraId="4881E029" w14:textId="77777777" w:rsidTr="001344FC">
        <w:tc>
          <w:tcPr>
            <w:tcW w:w="4405" w:type="dxa"/>
          </w:tcPr>
          <w:p w14:paraId="6538DA68" w14:textId="59FD5B96" w:rsidR="008857B0" w:rsidRDefault="008857B0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% 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of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 xml:space="preserve"> Terminations Discharged to Community</w:t>
            </w:r>
          </w:p>
        </w:tc>
        <w:tc>
          <w:tcPr>
            <w:tcW w:w="6570" w:type="dxa"/>
          </w:tcPr>
          <w:p w14:paraId="511FB57A" w14:textId="2EEDD305" w:rsidR="008857B0" w:rsidRDefault="001344FC" w:rsidP="00B04D16">
            <w:pPr>
              <w:pStyle w:val="NoSpacing"/>
              <w:rPr>
                <w:rFonts w:asciiTheme="minorHAnsi" w:eastAsia="Calibri" w:hAnsiTheme="minorHAnsi" w:cstheme="minorHAnsi"/>
                <w:szCs w:val="20"/>
              </w:rPr>
            </w:pPr>
            <w:r w:rsidRPr="002B4867">
              <w:rPr>
                <w:rFonts w:asciiTheme="minorHAnsi" w:hAnsiTheme="minorHAnsi" w:cstheme="minorHAnsi"/>
                <w:color w:val="000000" w:themeColor="text1"/>
                <w:szCs w:val="20"/>
              </w:rPr>
              <w:t>Ended or terminated CSSM enrollments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during the period with a care enrollment reason of CSSM – Long term Placement / </w:t>
            </w:r>
            <w:r w:rsidRPr="002B4867">
              <w:rPr>
                <w:rFonts w:asciiTheme="minorHAnsi" w:hAnsiTheme="minorHAnsi" w:cstheme="minorHAnsi"/>
                <w:color w:val="000000" w:themeColor="text1"/>
                <w:szCs w:val="20"/>
              </w:rPr>
              <w:t>Ended or terminated CSSM enrollments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during the period</w:t>
            </w:r>
          </w:p>
        </w:tc>
      </w:tr>
      <w:tr w:rsidR="008857B0" w:rsidRPr="000616B2" w14:paraId="22921396" w14:textId="77777777" w:rsidTr="001344FC">
        <w:tc>
          <w:tcPr>
            <w:tcW w:w="4405" w:type="dxa"/>
          </w:tcPr>
          <w:p w14:paraId="0BB30B7A" w14:textId="0D73A632" w:rsidR="008857B0" w:rsidRDefault="008857B0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Average Length – All Terminations (days)</w:t>
            </w:r>
          </w:p>
        </w:tc>
        <w:tc>
          <w:tcPr>
            <w:tcW w:w="6570" w:type="dxa"/>
          </w:tcPr>
          <w:p w14:paraId="6ECBFC11" w14:textId="48ABA2AA" w:rsidR="008857B0" w:rsidRDefault="001344FC" w:rsidP="00B04D16">
            <w:pPr>
              <w:pStyle w:val="NoSpacing"/>
              <w:rPr>
                <w:rFonts w:asciiTheme="minorHAnsi" w:eastAsia="Calibri" w:hAnsiTheme="minorHAnsi" w:cstheme="minorHAnsi"/>
                <w:szCs w:val="20"/>
              </w:rPr>
            </w:pPr>
            <w:r>
              <w:rPr>
                <w:rFonts w:asciiTheme="minorHAnsi" w:eastAsia="Calibri" w:hAnsiTheme="minorHAnsi" w:cstheme="minorHAnsi"/>
                <w:szCs w:val="20"/>
              </w:rPr>
              <w:t xml:space="preserve">Average (mean) number of days of ended or terminated CSSM enrollments during the reporting period. Calculated by subtracting the care enrollment </w:t>
            </w:r>
            <w:r w:rsidR="00B65D4E">
              <w:rPr>
                <w:rFonts w:asciiTheme="minorHAnsi" w:eastAsia="Calibri" w:hAnsiTheme="minorHAnsi" w:cstheme="minorHAnsi"/>
                <w:szCs w:val="20"/>
              </w:rPr>
              <w:t>start</w:t>
            </w:r>
            <w:r>
              <w:rPr>
                <w:rFonts w:asciiTheme="minorHAnsi" w:eastAsia="Calibri" w:hAnsiTheme="minorHAnsi" w:cstheme="minorHAnsi"/>
                <w:szCs w:val="20"/>
              </w:rPr>
              <w:t xml:space="preserve"> date from the care enrollment </w:t>
            </w:r>
            <w:r w:rsidR="00B65D4E">
              <w:rPr>
                <w:rFonts w:asciiTheme="minorHAnsi" w:eastAsia="Calibri" w:hAnsiTheme="minorHAnsi" w:cstheme="minorHAnsi"/>
                <w:szCs w:val="20"/>
              </w:rPr>
              <w:t>end/termination</w:t>
            </w:r>
            <w:r>
              <w:rPr>
                <w:rFonts w:asciiTheme="minorHAnsi" w:eastAsia="Calibri" w:hAnsiTheme="minorHAnsi" w:cstheme="minorHAnsi"/>
                <w:szCs w:val="20"/>
              </w:rPr>
              <w:t xml:space="preserve"> date. </w:t>
            </w:r>
          </w:p>
        </w:tc>
      </w:tr>
      <w:tr w:rsidR="008857B0" w:rsidRPr="000616B2" w14:paraId="129D86E0" w14:textId="77777777" w:rsidTr="001344FC">
        <w:tc>
          <w:tcPr>
            <w:tcW w:w="4405" w:type="dxa"/>
          </w:tcPr>
          <w:p w14:paraId="4FCCC33F" w14:textId="681B4F6A" w:rsidR="008857B0" w:rsidRDefault="008857B0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Average Length </w:t>
            </w:r>
            <w:r w:rsidR="001344FC">
              <w:rPr>
                <w:rFonts w:asciiTheme="minorHAnsi" w:hAnsiTheme="minorHAnsi" w:cstheme="minorHAnsi"/>
                <w:szCs w:val="20"/>
              </w:rPr>
              <w:t>– Discharge to Community (days)</w:t>
            </w:r>
          </w:p>
        </w:tc>
        <w:tc>
          <w:tcPr>
            <w:tcW w:w="6570" w:type="dxa"/>
          </w:tcPr>
          <w:p w14:paraId="7D6B25FE" w14:textId="48964EA8" w:rsidR="008857B0" w:rsidRDefault="001344FC" w:rsidP="00B04D16">
            <w:pPr>
              <w:pStyle w:val="NoSpacing"/>
              <w:rPr>
                <w:rFonts w:asciiTheme="minorHAnsi" w:eastAsia="Calibri" w:hAnsiTheme="minorHAnsi" w:cstheme="minorHAnsi"/>
                <w:szCs w:val="20"/>
              </w:rPr>
            </w:pPr>
            <w:r>
              <w:rPr>
                <w:rFonts w:asciiTheme="minorHAnsi" w:eastAsia="Calibri" w:hAnsiTheme="minorHAnsi" w:cstheme="minorHAnsi"/>
                <w:szCs w:val="20"/>
              </w:rPr>
              <w:t xml:space="preserve">Average (mean) number of days of ended or terminated CSSM enrollments during the reporting period with a reason of CSSM – Discharge to Community. Calculated by subtracting the care enrollment </w:t>
            </w:r>
            <w:r w:rsidR="00B65D4E">
              <w:rPr>
                <w:rFonts w:asciiTheme="minorHAnsi" w:eastAsia="Calibri" w:hAnsiTheme="minorHAnsi" w:cstheme="minorHAnsi"/>
                <w:szCs w:val="20"/>
              </w:rPr>
              <w:t>start</w:t>
            </w:r>
            <w:r>
              <w:rPr>
                <w:rFonts w:asciiTheme="minorHAnsi" w:eastAsia="Calibri" w:hAnsiTheme="minorHAnsi" w:cstheme="minorHAnsi"/>
                <w:szCs w:val="20"/>
              </w:rPr>
              <w:t xml:space="preserve"> date from the care enrollment </w:t>
            </w:r>
            <w:r w:rsidR="00B65D4E">
              <w:rPr>
                <w:rFonts w:asciiTheme="minorHAnsi" w:eastAsia="Calibri" w:hAnsiTheme="minorHAnsi" w:cstheme="minorHAnsi"/>
                <w:szCs w:val="20"/>
              </w:rPr>
              <w:t>end/termination</w:t>
            </w:r>
            <w:r>
              <w:rPr>
                <w:rFonts w:asciiTheme="minorHAnsi" w:eastAsia="Calibri" w:hAnsiTheme="minorHAnsi" w:cstheme="minorHAnsi"/>
                <w:szCs w:val="20"/>
              </w:rPr>
              <w:t xml:space="preserve"> date.</w:t>
            </w:r>
          </w:p>
        </w:tc>
      </w:tr>
      <w:tr w:rsidR="001344FC" w:rsidRPr="000616B2" w14:paraId="4B75EF06" w14:textId="77777777" w:rsidTr="001344FC">
        <w:tc>
          <w:tcPr>
            <w:tcW w:w="4405" w:type="dxa"/>
          </w:tcPr>
          <w:p w14:paraId="2200B0F3" w14:textId="1A41C47A" w:rsidR="001344FC" w:rsidRDefault="001344FC" w:rsidP="00B04D1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Average Length – Long Term Placement (days)</w:t>
            </w:r>
          </w:p>
        </w:tc>
        <w:tc>
          <w:tcPr>
            <w:tcW w:w="6570" w:type="dxa"/>
          </w:tcPr>
          <w:p w14:paraId="0F911241" w14:textId="1508D175" w:rsidR="001344FC" w:rsidRDefault="001344FC" w:rsidP="00B04D16">
            <w:pPr>
              <w:pStyle w:val="NoSpacing"/>
              <w:rPr>
                <w:rFonts w:asciiTheme="minorHAnsi" w:eastAsia="Calibri" w:hAnsiTheme="minorHAnsi" w:cstheme="minorHAnsi"/>
                <w:szCs w:val="20"/>
              </w:rPr>
            </w:pPr>
            <w:r>
              <w:rPr>
                <w:rFonts w:asciiTheme="minorHAnsi" w:eastAsia="Calibri" w:hAnsiTheme="minorHAnsi" w:cstheme="minorHAnsi"/>
                <w:szCs w:val="20"/>
              </w:rPr>
              <w:t xml:space="preserve">Average (mean) number of days of ended or terminated CSSM enrollments during the reporting period with a reason of CSSM – Long Term Placement. Calculated by subtracting the care enrollment </w:t>
            </w:r>
            <w:r w:rsidR="00B65D4E">
              <w:rPr>
                <w:rFonts w:asciiTheme="minorHAnsi" w:eastAsia="Calibri" w:hAnsiTheme="minorHAnsi" w:cstheme="minorHAnsi"/>
                <w:szCs w:val="20"/>
              </w:rPr>
              <w:t>start</w:t>
            </w:r>
            <w:r>
              <w:rPr>
                <w:rFonts w:asciiTheme="minorHAnsi" w:eastAsia="Calibri" w:hAnsiTheme="minorHAnsi" w:cstheme="minorHAnsi"/>
                <w:szCs w:val="20"/>
              </w:rPr>
              <w:t xml:space="preserve"> date from the care enrollment </w:t>
            </w:r>
            <w:r w:rsidR="00B65D4E">
              <w:rPr>
                <w:rFonts w:asciiTheme="minorHAnsi" w:eastAsia="Calibri" w:hAnsiTheme="minorHAnsi" w:cstheme="minorHAnsi"/>
                <w:szCs w:val="20"/>
              </w:rPr>
              <w:t>end/termination</w:t>
            </w:r>
            <w:r>
              <w:rPr>
                <w:rFonts w:asciiTheme="minorHAnsi" w:eastAsia="Calibri" w:hAnsiTheme="minorHAnsi" w:cstheme="minorHAnsi"/>
                <w:szCs w:val="20"/>
              </w:rPr>
              <w:t xml:space="preserve"> date.</w:t>
            </w:r>
          </w:p>
        </w:tc>
      </w:tr>
    </w:tbl>
    <w:p w14:paraId="11F5FBE0" w14:textId="7D2F99F9" w:rsidR="00A46FFF" w:rsidRDefault="00A46FFF" w:rsidP="0051599D">
      <w:pPr>
        <w:pStyle w:val="NoSpacing"/>
        <w:rPr>
          <w:rFonts w:asciiTheme="majorHAnsi" w:hAnsiTheme="majorHAnsi" w:cstheme="majorHAnsi"/>
          <w:sz w:val="18"/>
          <w:szCs w:val="18"/>
        </w:rPr>
      </w:pPr>
    </w:p>
    <w:p w14:paraId="1A7D07D9" w14:textId="77777777" w:rsidR="006F25CA" w:rsidRDefault="006F25CA" w:rsidP="0051599D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</w:p>
    <w:p w14:paraId="5B255929" w14:textId="61B6C558" w:rsidR="0051599D" w:rsidRDefault="0051599D" w:rsidP="0051599D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9D7689">
        <w:rPr>
          <w:rFonts w:asciiTheme="minorHAnsi" w:hAnsiTheme="minorHAnsi" w:cstheme="minorHAnsi"/>
          <w:b/>
          <w:bCs/>
          <w:sz w:val="22"/>
          <w:szCs w:val="22"/>
        </w:rPr>
        <w:t xml:space="preserve">Tab </w:t>
      </w:r>
      <w:r w:rsidR="00CE6FC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D5EEF" w:rsidRPr="009D768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7689">
        <w:rPr>
          <w:rFonts w:asciiTheme="minorHAnsi" w:hAnsiTheme="minorHAnsi" w:cstheme="minorHAnsi"/>
          <w:b/>
          <w:bCs/>
          <w:sz w:val="22"/>
          <w:szCs w:val="22"/>
        </w:rPr>
        <w:t xml:space="preserve"> Consumer List (underlying data</w:t>
      </w:r>
      <w:r w:rsidR="0051179E" w:rsidRPr="009D7689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BBDA287" w14:textId="7510DB8C" w:rsidR="000711E7" w:rsidRDefault="000711E7" w:rsidP="0051599D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</w:p>
    <w:p w14:paraId="22C38724" w14:textId="6F318042" w:rsidR="000711E7" w:rsidRDefault="000711E7" w:rsidP="0051599D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9126826" wp14:editId="7F35F8EC">
            <wp:extent cx="6858000" cy="2857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EF13A" w14:textId="7C5A5AB6" w:rsidR="00CB7674" w:rsidRPr="000616B2" w:rsidRDefault="00CB7674" w:rsidP="00CB7674">
      <w:pPr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685"/>
        <w:gridCol w:w="7200"/>
      </w:tblGrid>
      <w:tr w:rsidR="000616B2" w:rsidRPr="000616B2" w14:paraId="51735EDC" w14:textId="77777777" w:rsidTr="00A81898">
        <w:tc>
          <w:tcPr>
            <w:tcW w:w="3685" w:type="dxa"/>
          </w:tcPr>
          <w:p w14:paraId="5558DC63" w14:textId="484B7C25" w:rsidR="00CB7674" w:rsidRPr="006D0561" w:rsidRDefault="000711E7" w:rsidP="0051599D">
            <w:pPr>
              <w:pStyle w:val="NoSpacing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Column</w:t>
            </w:r>
          </w:p>
        </w:tc>
        <w:tc>
          <w:tcPr>
            <w:tcW w:w="7200" w:type="dxa"/>
          </w:tcPr>
          <w:p w14:paraId="4D0B9C2E" w14:textId="533AE34C" w:rsidR="00CB7674" w:rsidRPr="00A81898" w:rsidRDefault="000711E7" w:rsidP="000711E7">
            <w:pPr>
              <w:pStyle w:val="NoSpacing"/>
              <w:jc w:val="center"/>
              <w:rPr>
                <w:rFonts w:asciiTheme="minorHAnsi" w:hAnsiTheme="minorHAnsi" w:cstheme="minorHAnsi"/>
                <w:szCs w:val="20"/>
              </w:rPr>
            </w:pPr>
            <w:r w:rsidRPr="009E65E0">
              <w:rPr>
                <w:rFonts w:asciiTheme="minorHAnsi" w:hAnsiTheme="minorHAnsi" w:cstheme="minorHAnsi"/>
                <w:b/>
                <w:bCs/>
                <w:szCs w:val="20"/>
              </w:rPr>
              <w:t>Definition</w:t>
            </w:r>
          </w:p>
        </w:tc>
      </w:tr>
      <w:tr w:rsidR="000616B2" w:rsidRPr="000616B2" w14:paraId="046298BA" w14:textId="77777777" w:rsidTr="00A81898">
        <w:tc>
          <w:tcPr>
            <w:tcW w:w="3685" w:type="dxa"/>
          </w:tcPr>
          <w:p w14:paraId="520B0912" w14:textId="47B31331" w:rsidR="00CB7674" w:rsidRPr="006D0561" w:rsidRDefault="000711E7" w:rsidP="0051599D">
            <w:pPr>
              <w:pStyle w:val="NoSpacing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ASAP</w:t>
            </w:r>
          </w:p>
        </w:tc>
        <w:tc>
          <w:tcPr>
            <w:tcW w:w="7200" w:type="dxa"/>
          </w:tcPr>
          <w:p w14:paraId="0C67C7A4" w14:textId="540E29D5" w:rsidR="00CB7674" w:rsidRPr="00A81898" w:rsidRDefault="000711E7" w:rsidP="0051599D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ASAP based on the CSSM care program name. </w:t>
            </w:r>
          </w:p>
        </w:tc>
      </w:tr>
      <w:tr w:rsidR="000616B2" w:rsidRPr="000616B2" w14:paraId="1D46E7EC" w14:textId="77777777" w:rsidTr="00A81898">
        <w:tc>
          <w:tcPr>
            <w:tcW w:w="3685" w:type="dxa"/>
          </w:tcPr>
          <w:p w14:paraId="5589C93F" w14:textId="0E290817" w:rsidR="00CB7674" w:rsidRPr="006D0561" w:rsidRDefault="000711E7" w:rsidP="0051599D">
            <w:pPr>
              <w:pStyle w:val="NoSpacing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Client ID</w:t>
            </w:r>
          </w:p>
        </w:tc>
        <w:tc>
          <w:tcPr>
            <w:tcW w:w="7200" w:type="dxa"/>
          </w:tcPr>
          <w:p w14:paraId="21FA6023" w14:textId="43DD12C4" w:rsidR="00CB7674" w:rsidRPr="00A81898" w:rsidRDefault="000711E7" w:rsidP="0051599D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Consumer’s A&amp;D/SAMS ID number.</w:t>
            </w:r>
          </w:p>
        </w:tc>
      </w:tr>
      <w:tr w:rsidR="000616B2" w:rsidRPr="000616B2" w14:paraId="3F7C0BD3" w14:textId="77777777" w:rsidTr="00A81898">
        <w:tc>
          <w:tcPr>
            <w:tcW w:w="3685" w:type="dxa"/>
          </w:tcPr>
          <w:p w14:paraId="7E8B98B5" w14:textId="649ED317" w:rsidR="00CB7674" w:rsidRPr="006D0561" w:rsidRDefault="000711E7" w:rsidP="0051599D">
            <w:pPr>
              <w:pStyle w:val="NoSpacing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Full Name</w:t>
            </w:r>
          </w:p>
        </w:tc>
        <w:tc>
          <w:tcPr>
            <w:tcW w:w="7200" w:type="dxa"/>
          </w:tcPr>
          <w:p w14:paraId="4C6E533C" w14:textId="1E72D7B8" w:rsidR="00CB7674" w:rsidRPr="00A81898" w:rsidRDefault="000711E7" w:rsidP="0051599D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Consumer’s full name.</w:t>
            </w:r>
          </w:p>
        </w:tc>
      </w:tr>
      <w:tr w:rsidR="000616B2" w:rsidRPr="000616B2" w14:paraId="3B58B079" w14:textId="77777777" w:rsidTr="00A81898">
        <w:tc>
          <w:tcPr>
            <w:tcW w:w="3685" w:type="dxa"/>
          </w:tcPr>
          <w:p w14:paraId="14DE6E21" w14:textId="50001AC2" w:rsidR="00CB7674" w:rsidRPr="006D0561" w:rsidRDefault="000711E7" w:rsidP="0051599D">
            <w:pPr>
              <w:pStyle w:val="NoSpacing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Primary Care Manager</w:t>
            </w:r>
          </w:p>
        </w:tc>
        <w:tc>
          <w:tcPr>
            <w:tcW w:w="7200" w:type="dxa"/>
          </w:tcPr>
          <w:p w14:paraId="34339E9D" w14:textId="722A5096" w:rsidR="00CB7674" w:rsidRPr="00A81898" w:rsidRDefault="000711E7" w:rsidP="0051599D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Consumer’s primary care manager</w:t>
            </w:r>
          </w:p>
        </w:tc>
      </w:tr>
      <w:tr w:rsidR="00711012" w:rsidRPr="000616B2" w14:paraId="4063C292" w14:textId="77777777" w:rsidTr="00A81898">
        <w:tc>
          <w:tcPr>
            <w:tcW w:w="3685" w:type="dxa"/>
          </w:tcPr>
          <w:p w14:paraId="676069A5" w14:textId="1C38F3B1" w:rsidR="00711012" w:rsidRPr="006D0561" w:rsidRDefault="000711E7" w:rsidP="0051599D">
            <w:pPr>
              <w:pStyle w:val="NoSpacing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Care Program Name</w:t>
            </w:r>
          </w:p>
        </w:tc>
        <w:tc>
          <w:tcPr>
            <w:tcW w:w="7200" w:type="dxa"/>
          </w:tcPr>
          <w:p w14:paraId="78C1DDB8" w14:textId="38860181" w:rsidR="00711012" w:rsidRPr="00A81898" w:rsidRDefault="000711E7" w:rsidP="0051599D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CSSM care program name</w:t>
            </w:r>
          </w:p>
        </w:tc>
      </w:tr>
      <w:tr w:rsidR="00711012" w:rsidRPr="000616B2" w14:paraId="6AE4D85A" w14:textId="77777777" w:rsidTr="00A81898">
        <w:tc>
          <w:tcPr>
            <w:tcW w:w="3685" w:type="dxa"/>
          </w:tcPr>
          <w:p w14:paraId="02E43C72" w14:textId="3BCD446D" w:rsidR="00711012" w:rsidRPr="006D0561" w:rsidRDefault="000711E7" w:rsidP="0051599D">
            <w:pPr>
              <w:pStyle w:val="NoSpacing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0"/>
              </w:rPr>
              <w:t>Start_Date</w:t>
            </w:r>
            <w:proofErr w:type="spellEnd"/>
          </w:p>
        </w:tc>
        <w:tc>
          <w:tcPr>
            <w:tcW w:w="7200" w:type="dxa"/>
          </w:tcPr>
          <w:p w14:paraId="08EF999D" w14:textId="2501C82A" w:rsidR="00711012" w:rsidRPr="00A81898" w:rsidRDefault="000711E7" w:rsidP="0051599D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Start date of CSSM care enrollment</w:t>
            </w:r>
          </w:p>
        </w:tc>
      </w:tr>
      <w:tr w:rsidR="000711E7" w:rsidRPr="000616B2" w14:paraId="472818B9" w14:textId="77777777" w:rsidTr="00A81898">
        <w:tc>
          <w:tcPr>
            <w:tcW w:w="3685" w:type="dxa"/>
          </w:tcPr>
          <w:p w14:paraId="13805E37" w14:textId="22DED2E6" w:rsidR="000711E7" w:rsidRDefault="000711E7" w:rsidP="0051599D">
            <w:pPr>
              <w:pStyle w:val="NoSpacing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End/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0"/>
              </w:rPr>
              <w:t>Termination_Date</w:t>
            </w:r>
            <w:proofErr w:type="spellEnd"/>
          </w:p>
        </w:tc>
        <w:tc>
          <w:tcPr>
            <w:tcW w:w="7200" w:type="dxa"/>
          </w:tcPr>
          <w:p w14:paraId="3EAB27F1" w14:textId="34FC30FE" w:rsidR="000711E7" w:rsidRPr="00A81898" w:rsidRDefault="000711E7" w:rsidP="0051599D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End/termination date of CSSM care enrollment</w:t>
            </w:r>
          </w:p>
        </w:tc>
      </w:tr>
      <w:tr w:rsidR="000711E7" w:rsidRPr="000616B2" w14:paraId="4F328FBF" w14:textId="77777777" w:rsidTr="00A81898">
        <w:tc>
          <w:tcPr>
            <w:tcW w:w="3685" w:type="dxa"/>
          </w:tcPr>
          <w:p w14:paraId="152C07A2" w14:textId="58FB511F" w:rsidR="000711E7" w:rsidRDefault="000711E7" w:rsidP="0051599D">
            <w:pPr>
              <w:pStyle w:val="NoSpacing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Termination Reason</w:t>
            </w:r>
          </w:p>
        </w:tc>
        <w:tc>
          <w:tcPr>
            <w:tcW w:w="7200" w:type="dxa"/>
          </w:tcPr>
          <w:p w14:paraId="552D8ACC" w14:textId="0E7DFED9" w:rsidR="000711E7" w:rsidRPr="00A81898" w:rsidRDefault="000711E7" w:rsidP="0051599D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Termination reason of CSSM care enrollment.</w:t>
            </w:r>
          </w:p>
        </w:tc>
      </w:tr>
      <w:tr w:rsidR="000711E7" w:rsidRPr="000616B2" w14:paraId="55829D8F" w14:textId="77777777" w:rsidTr="00A81898">
        <w:tc>
          <w:tcPr>
            <w:tcW w:w="3685" w:type="dxa"/>
          </w:tcPr>
          <w:p w14:paraId="68420576" w14:textId="4120184A" w:rsidR="000711E7" w:rsidRDefault="000711E7" w:rsidP="0051599D">
            <w:pPr>
              <w:pStyle w:val="NoSpacing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Check Reason</w:t>
            </w:r>
          </w:p>
        </w:tc>
        <w:tc>
          <w:tcPr>
            <w:tcW w:w="7200" w:type="dxa"/>
          </w:tcPr>
          <w:p w14:paraId="47D87162" w14:textId="7DCEB89D" w:rsidR="000711E7" w:rsidRPr="00A81898" w:rsidRDefault="000F77A3" w:rsidP="0051599D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Check displays in this column if the care enrollment termination reason does not match approved CSSM care enrollment reason or the reason is blank. </w:t>
            </w:r>
          </w:p>
        </w:tc>
      </w:tr>
    </w:tbl>
    <w:p w14:paraId="05AD57A9" w14:textId="0C97190E" w:rsidR="00CB7674" w:rsidRPr="000616B2" w:rsidRDefault="00CB7674" w:rsidP="0051599D">
      <w:pPr>
        <w:pStyle w:val="NoSpacing"/>
        <w:rPr>
          <w:rFonts w:asciiTheme="majorHAnsi" w:hAnsiTheme="majorHAnsi" w:cstheme="majorHAnsi"/>
          <w:sz w:val="18"/>
          <w:szCs w:val="18"/>
        </w:rPr>
      </w:pPr>
    </w:p>
    <w:sectPr w:rsidR="00CB7674" w:rsidRPr="000616B2" w:rsidSect="00E229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7F27" w14:textId="77777777" w:rsidR="002A08BD" w:rsidRDefault="002A08BD" w:rsidP="005E709A">
      <w:pPr>
        <w:spacing w:after="0" w:line="240" w:lineRule="auto"/>
      </w:pPr>
      <w:r>
        <w:separator/>
      </w:r>
    </w:p>
  </w:endnote>
  <w:endnote w:type="continuationSeparator" w:id="0">
    <w:p w14:paraId="282AE3D0" w14:textId="77777777" w:rsidR="002A08BD" w:rsidRDefault="002A08BD" w:rsidP="005E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4B17" w14:textId="77777777" w:rsidR="005E709A" w:rsidRDefault="005E7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4A12" w14:textId="77777777" w:rsidR="005E709A" w:rsidRDefault="005E7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D393" w14:textId="77777777" w:rsidR="005E709A" w:rsidRDefault="005E7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BFA7" w14:textId="77777777" w:rsidR="002A08BD" w:rsidRDefault="002A08BD" w:rsidP="005E709A">
      <w:pPr>
        <w:spacing w:after="0" w:line="240" w:lineRule="auto"/>
      </w:pPr>
      <w:r>
        <w:separator/>
      </w:r>
    </w:p>
  </w:footnote>
  <w:footnote w:type="continuationSeparator" w:id="0">
    <w:p w14:paraId="66C54CD2" w14:textId="77777777" w:rsidR="002A08BD" w:rsidRDefault="002A08BD" w:rsidP="005E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3BC1" w14:textId="77777777" w:rsidR="005E709A" w:rsidRDefault="005E7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9F97" w14:textId="02817C7D" w:rsidR="005E709A" w:rsidRDefault="005E7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9DB7" w14:textId="77777777" w:rsidR="005E709A" w:rsidRDefault="005E7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95AA3"/>
    <w:multiLevelType w:val="hybridMultilevel"/>
    <w:tmpl w:val="BAD2A31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AD94574"/>
    <w:multiLevelType w:val="hybridMultilevel"/>
    <w:tmpl w:val="8C6E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62"/>
    <w:rsid w:val="000079A7"/>
    <w:rsid w:val="00011922"/>
    <w:rsid w:val="00031D7E"/>
    <w:rsid w:val="00032507"/>
    <w:rsid w:val="000616B2"/>
    <w:rsid w:val="000711E7"/>
    <w:rsid w:val="00097A3A"/>
    <w:rsid w:val="000A6DFA"/>
    <w:rsid w:val="000C1656"/>
    <w:rsid w:val="000D5EEF"/>
    <w:rsid w:val="000D63F5"/>
    <w:rsid w:val="000E13E2"/>
    <w:rsid w:val="000E3B63"/>
    <w:rsid w:val="000F2B42"/>
    <w:rsid w:val="000F77A3"/>
    <w:rsid w:val="001134B7"/>
    <w:rsid w:val="00126BF4"/>
    <w:rsid w:val="001344FC"/>
    <w:rsid w:val="00141DD9"/>
    <w:rsid w:val="00160117"/>
    <w:rsid w:val="00164B93"/>
    <w:rsid w:val="00165ECB"/>
    <w:rsid w:val="001824E0"/>
    <w:rsid w:val="00190A72"/>
    <w:rsid w:val="001A6D58"/>
    <w:rsid w:val="001B4835"/>
    <w:rsid w:val="001C0971"/>
    <w:rsid w:val="001C40C7"/>
    <w:rsid w:val="001D3C40"/>
    <w:rsid w:val="001D7F5F"/>
    <w:rsid w:val="001F14D8"/>
    <w:rsid w:val="00212030"/>
    <w:rsid w:val="002124EE"/>
    <w:rsid w:val="002563D5"/>
    <w:rsid w:val="00277203"/>
    <w:rsid w:val="00282664"/>
    <w:rsid w:val="00282998"/>
    <w:rsid w:val="002864CD"/>
    <w:rsid w:val="00297146"/>
    <w:rsid w:val="002A08BD"/>
    <w:rsid w:val="002A36F1"/>
    <w:rsid w:val="002B15AA"/>
    <w:rsid w:val="002B4867"/>
    <w:rsid w:val="002D4F66"/>
    <w:rsid w:val="002D50F4"/>
    <w:rsid w:val="002E4A3A"/>
    <w:rsid w:val="002E5440"/>
    <w:rsid w:val="002F6D79"/>
    <w:rsid w:val="00303769"/>
    <w:rsid w:val="00303993"/>
    <w:rsid w:val="003160F1"/>
    <w:rsid w:val="00320BD0"/>
    <w:rsid w:val="00325857"/>
    <w:rsid w:val="003379C5"/>
    <w:rsid w:val="00340C05"/>
    <w:rsid w:val="00354D15"/>
    <w:rsid w:val="00355EEE"/>
    <w:rsid w:val="00367CC3"/>
    <w:rsid w:val="00375D61"/>
    <w:rsid w:val="003864ED"/>
    <w:rsid w:val="003931FF"/>
    <w:rsid w:val="003B5768"/>
    <w:rsid w:val="003C0AD4"/>
    <w:rsid w:val="003C258B"/>
    <w:rsid w:val="003F1841"/>
    <w:rsid w:val="00400871"/>
    <w:rsid w:val="0041410E"/>
    <w:rsid w:val="00433E5F"/>
    <w:rsid w:val="00465AE7"/>
    <w:rsid w:val="00476DB3"/>
    <w:rsid w:val="004A0763"/>
    <w:rsid w:val="004A62D1"/>
    <w:rsid w:val="004C55C0"/>
    <w:rsid w:val="004E7BC6"/>
    <w:rsid w:val="00510BB8"/>
    <w:rsid w:val="0051179E"/>
    <w:rsid w:val="0051599D"/>
    <w:rsid w:val="00526E80"/>
    <w:rsid w:val="005340AB"/>
    <w:rsid w:val="00551248"/>
    <w:rsid w:val="005604AE"/>
    <w:rsid w:val="005703AA"/>
    <w:rsid w:val="00573BC4"/>
    <w:rsid w:val="005D1126"/>
    <w:rsid w:val="005E709A"/>
    <w:rsid w:val="005F7405"/>
    <w:rsid w:val="00614A06"/>
    <w:rsid w:val="00616840"/>
    <w:rsid w:val="0062183F"/>
    <w:rsid w:val="00632548"/>
    <w:rsid w:val="0065013F"/>
    <w:rsid w:val="00666019"/>
    <w:rsid w:val="0068141B"/>
    <w:rsid w:val="006873D3"/>
    <w:rsid w:val="006A0008"/>
    <w:rsid w:val="006A3E68"/>
    <w:rsid w:val="006A5DC3"/>
    <w:rsid w:val="006C04FE"/>
    <w:rsid w:val="006D0561"/>
    <w:rsid w:val="006D4B4D"/>
    <w:rsid w:val="006E18FA"/>
    <w:rsid w:val="006E3CB8"/>
    <w:rsid w:val="006F25CA"/>
    <w:rsid w:val="007054BC"/>
    <w:rsid w:val="00711012"/>
    <w:rsid w:val="00717A9D"/>
    <w:rsid w:val="00747B80"/>
    <w:rsid w:val="00754762"/>
    <w:rsid w:val="0076325B"/>
    <w:rsid w:val="00772329"/>
    <w:rsid w:val="007A2430"/>
    <w:rsid w:val="007C4357"/>
    <w:rsid w:val="007D3932"/>
    <w:rsid w:val="007D4619"/>
    <w:rsid w:val="007D4F3D"/>
    <w:rsid w:val="00800037"/>
    <w:rsid w:val="00820113"/>
    <w:rsid w:val="00835DD7"/>
    <w:rsid w:val="008547E5"/>
    <w:rsid w:val="0085503F"/>
    <w:rsid w:val="00871759"/>
    <w:rsid w:val="008857B0"/>
    <w:rsid w:val="008962B6"/>
    <w:rsid w:val="008A0BBA"/>
    <w:rsid w:val="008A5F30"/>
    <w:rsid w:val="008D6634"/>
    <w:rsid w:val="008D77F6"/>
    <w:rsid w:val="008E43FE"/>
    <w:rsid w:val="008E699B"/>
    <w:rsid w:val="00902450"/>
    <w:rsid w:val="00917857"/>
    <w:rsid w:val="00940F23"/>
    <w:rsid w:val="0094462E"/>
    <w:rsid w:val="00947316"/>
    <w:rsid w:val="00951F61"/>
    <w:rsid w:val="0095732A"/>
    <w:rsid w:val="009C785A"/>
    <w:rsid w:val="009D30B7"/>
    <w:rsid w:val="009D3CD7"/>
    <w:rsid w:val="009D7689"/>
    <w:rsid w:val="009E65E0"/>
    <w:rsid w:val="009F0D21"/>
    <w:rsid w:val="00A02A63"/>
    <w:rsid w:val="00A077C4"/>
    <w:rsid w:val="00A15190"/>
    <w:rsid w:val="00A158DF"/>
    <w:rsid w:val="00A2004E"/>
    <w:rsid w:val="00A2252A"/>
    <w:rsid w:val="00A32D03"/>
    <w:rsid w:val="00A351FD"/>
    <w:rsid w:val="00A40C1A"/>
    <w:rsid w:val="00A41548"/>
    <w:rsid w:val="00A43B82"/>
    <w:rsid w:val="00A46FFF"/>
    <w:rsid w:val="00A62A3B"/>
    <w:rsid w:val="00A71151"/>
    <w:rsid w:val="00A81898"/>
    <w:rsid w:val="00A83C52"/>
    <w:rsid w:val="00A86886"/>
    <w:rsid w:val="00AC79E9"/>
    <w:rsid w:val="00AD013C"/>
    <w:rsid w:val="00B04D16"/>
    <w:rsid w:val="00B16BA4"/>
    <w:rsid w:val="00B35DF7"/>
    <w:rsid w:val="00B65D4E"/>
    <w:rsid w:val="00B92A35"/>
    <w:rsid w:val="00BE3074"/>
    <w:rsid w:val="00C079BB"/>
    <w:rsid w:val="00C47144"/>
    <w:rsid w:val="00C54966"/>
    <w:rsid w:val="00C8055B"/>
    <w:rsid w:val="00CA0754"/>
    <w:rsid w:val="00CB0C12"/>
    <w:rsid w:val="00CB154B"/>
    <w:rsid w:val="00CB7674"/>
    <w:rsid w:val="00CC3332"/>
    <w:rsid w:val="00CC6034"/>
    <w:rsid w:val="00CD316C"/>
    <w:rsid w:val="00CE505E"/>
    <w:rsid w:val="00CE6FC4"/>
    <w:rsid w:val="00CF0314"/>
    <w:rsid w:val="00CF0E45"/>
    <w:rsid w:val="00D13D8A"/>
    <w:rsid w:val="00D23AF1"/>
    <w:rsid w:val="00D3313D"/>
    <w:rsid w:val="00D50D98"/>
    <w:rsid w:val="00D55C2C"/>
    <w:rsid w:val="00D654EB"/>
    <w:rsid w:val="00D923FD"/>
    <w:rsid w:val="00D93E13"/>
    <w:rsid w:val="00DA3CF8"/>
    <w:rsid w:val="00DC1F80"/>
    <w:rsid w:val="00DD42A5"/>
    <w:rsid w:val="00E1111A"/>
    <w:rsid w:val="00E22991"/>
    <w:rsid w:val="00E32874"/>
    <w:rsid w:val="00E32970"/>
    <w:rsid w:val="00E41886"/>
    <w:rsid w:val="00E61BA1"/>
    <w:rsid w:val="00E80356"/>
    <w:rsid w:val="00E9698B"/>
    <w:rsid w:val="00E96C1F"/>
    <w:rsid w:val="00ED6396"/>
    <w:rsid w:val="00F0408C"/>
    <w:rsid w:val="00F33CC8"/>
    <w:rsid w:val="00F5083A"/>
    <w:rsid w:val="00F9510D"/>
    <w:rsid w:val="00F955D7"/>
    <w:rsid w:val="00F96A7E"/>
    <w:rsid w:val="00FC1A7D"/>
    <w:rsid w:val="00FC5762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BA92F"/>
  <w15:docId w15:val="{0CB210EA-BE60-49EA-980D-82279E86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0E45"/>
    <w:pPr>
      <w:keepNext/>
      <w:shd w:val="clear" w:color="auto" w:fill="D9D9D9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762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E69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42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B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7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3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32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09A"/>
  </w:style>
  <w:style w:type="paragraph" w:styleId="Footer">
    <w:name w:val="footer"/>
    <w:basedOn w:val="Normal"/>
    <w:link w:val="FooterChar"/>
    <w:uiPriority w:val="99"/>
    <w:unhideWhenUsed/>
    <w:rsid w:val="005E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09A"/>
  </w:style>
  <w:style w:type="paragraph" w:styleId="BalloonText">
    <w:name w:val="Balloon Text"/>
    <w:basedOn w:val="Normal"/>
    <w:link w:val="BalloonTextChar"/>
    <w:uiPriority w:val="99"/>
    <w:semiHidden/>
    <w:unhideWhenUsed/>
    <w:rsid w:val="00A3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1F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50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CF0E45"/>
    <w:rPr>
      <w:rFonts w:ascii="Arial" w:eastAsia="Times New Roman" w:hAnsi="Arial" w:cs="Arial"/>
      <w:b/>
      <w:bCs/>
      <w:kern w:val="32"/>
      <w:sz w:val="32"/>
      <w:szCs w:val="32"/>
      <w:shd w:val="clear" w:color="auto" w:fill="D9D9D9"/>
    </w:rPr>
  </w:style>
  <w:style w:type="character" w:styleId="UnresolvedMention">
    <w:name w:val="Unresolved Mention"/>
    <w:basedOn w:val="DefaultParagraphFont"/>
    <w:uiPriority w:val="99"/>
    <w:semiHidden/>
    <w:unhideWhenUsed/>
    <w:rsid w:val="000C16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05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typepad.com/files/cssm-business-rule-sept-2020-final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ar4.harmonyis.net/MA/Report%20Libr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903EF-750F-4B53-8C90-A76BE824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Hobill</dc:creator>
  <cp:lastModifiedBy>Philbrick, Shannon (ELD)</cp:lastModifiedBy>
  <cp:revision>2</cp:revision>
  <dcterms:created xsi:type="dcterms:W3CDTF">2022-04-15T13:28:00Z</dcterms:created>
  <dcterms:modified xsi:type="dcterms:W3CDTF">2022-04-15T13:28:00Z</dcterms:modified>
</cp:coreProperties>
</file>