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EFAA2" w14:textId="77777777" w:rsidR="008B7766" w:rsidRPr="008B7766" w:rsidRDefault="008B7766">
      <w:pPr>
        <w:rPr>
          <w:b/>
          <w:sz w:val="22"/>
          <w:szCs w:val="22"/>
        </w:rPr>
      </w:pPr>
      <w:bookmarkStart w:id="0" w:name="_GoBack"/>
      <w:bookmarkEnd w:id="0"/>
      <w:r w:rsidRPr="008B7766">
        <w:rPr>
          <w:b/>
          <w:sz w:val="22"/>
          <w:szCs w:val="22"/>
        </w:rPr>
        <w:t>Revision History</w:t>
      </w:r>
    </w:p>
    <w:tbl>
      <w:tblPr>
        <w:tblpPr w:leftFromText="180" w:rightFromText="180" w:vertAnchor="page" w:horzAnchor="margin" w:tblpY="1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976"/>
        <w:gridCol w:w="3765"/>
        <w:gridCol w:w="3115"/>
      </w:tblGrid>
      <w:tr w:rsidR="008B7766" w:rsidRPr="003C3304" w14:paraId="0EBFCCD9" w14:textId="77777777" w:rsidTr="008B7766">
        <w:tc>
          <w:tcPr>
            <w:tcW w:w="1720" w:type="dxa"/>
            <w:shd w:val="clear" w:color="auto" w:fill="F3F3F3"/>
          </w:tcPr>
          <w:p w14:paraId="5241F40A" w14:textId="77777777" w:rsidR="008B7766" w:rsidRPr="003C3304" w:rsidRDefault="008B7766" w:rsidP="008B7766">
            <w:r w:rsidRPr="003C3304">
              <w:t>Date</w:t>
            </w:r>
          </w:p>
        </w:tc>
        <w:tc>
          <w:tcPr>
            <w:tcW w:w="976" w:type="dxa"/>
            <w:shd w:val="clear" w:color="auto" w:fill="F3F3F3"/>
          </w:tcPr>
          <w:p w14:paraId="473BFFA5" w14:textId="77777777" w:rsidR="008B7766" w:rsidRPr="003C3304" w:rsidRDefault="008B7766" w:rsidP="008B7766">
            <w:r w:rsidRPr="003C3304">
              <w:t>Version</w:t>
            </w:r>
          </w:p>
        </w:tc>
        <w:tc>
          <w:tcPr>
            <w:tcW w:w="3765" w:type="dxa"/>
            <w:shd w:val="clear" w:color="auto" w:fill="F3F3F3"/>
          </w:tcPr>
          <w:p w14:paraId="63CB38E0" w14:textId="77777777" w:rsidR="008B7766" w:rsidRPr="003C3304" w:rsidRDefault="008B7766" w:rsidP="008B7766">
            <w:r w:rsidRPr="003C3304">
              <w:t>Description</w:t>
            </w:r>
          </w:p>
        </w:tc>
        <w:tc>
          <w:tcPr>
            <w:tcW w:w="3115" w:type="dxa"/>
            <w:shd w:val="clear" w:color="auto" w:fill="F3F3F3"/>
          </w:tcPr>
          <w:p w14:paraId="0651E4B6" w14:textId="77777777" w:rsidR="008B7766" w:rsidRPr="003C3304" w:rsidRDefault="008B7766" w:rsidP="008B7766">
            <w:r w:rsidRPr="003C3304">
              <w:t>Author</w:t>
            </w:r>
          </w:p>
        </w:tc>
      </w:tr>
      <w:tr w:rsidR="008B7766" w:rsidRPr="003C3304" w14:paraId="4F80B7B3" w14:textId="77777777" w:rsidTr="008B7766">
        <w:tc>
          <w:tcPr>
            <w:tcW w:w="1720" w:type="dxa"/>
            <w:shd w:val="clear" w:color="auto" w:fill="auto"/>
          </w:tcPr>
          <w:p w14:paraId="6F22532E" w14:textId="77777777" w:rsidR="008B7766" w:rsidRPr="003C3304" w:rsidRDefault="008B7766" w:rsidP="008B7766">
            <w:r>
              <w:t>July 1, 2014</w:t>
            </w:r>
          </w:p>
        </w:tc>
        <w:tc>
          <w:tcPr>
            <w:tcW w:w="976" w:type="dxa"/>
            <w:shd w:val="clear" w:color="auto" w:fill="auto"/>
          </w:tcPr>
          <w:p w14:paraId="12DE0E50" w14:textId="77777777" w:rsidR="008B7766" w:rsidRPr="003C3304" w:rsidRDefault="008B7766" w:rsidP="008B7766">
            <w:r w:rsidRPr="003C3304">
              <w:t>1.0</w:t>
            </w:r>
          </w:p>
        </w:tc>
        <w:tc>
          <w:tcPr>
            <w:tcW w:w="3765" w:type="dxa"/>
            <w:shd w:val="clear" w:color="auto" w:fill="auto"/>
          </w:tcPr>
          <w:p w14:paraId="6BD7DD9D" w14:textId="77777777" w:rsidR="008B7766" w:rsidRPr="003C3304" w:rsidRDefault="008B7766" w:rsidP="008B7766">
            <w:r w:rsidRPr="003C3304">
              <w:t>Initial publication</w:t>
            </w:r>
            <w:r>
              <w:t xml:space="preserve"> </w:t>
            </w:r>
          </w:p>
        </w:tc>
        <w:tc>
          <w:tcPr>
            <w:tcW w:w="3115" w:type="dxa"/>
            <w:shd w:val="clear" w:color="auto" w:fill="auto"/>
          </w:tcPr>
          <w:p w14:paraId="535DC5F9" w14:textId="303A155C" w:rsidR="008B7766" w:rsidRPr="003C3304" w:rsidRDefault="000B5429" w:rsidP="008B7766">
            <w:r>
              <w:t>EOEA</w:t>
            </w:r>
            <w:r w:rsidR="008B7766" w:rsidRPr="003C3304">
              <w:t xml:space="preserve"> Home Care Team</w:t>
            </w:r>
          </w:p>
        </w:tc>
      </w:tr>
      <w:tr w:rsidR="008B7766" w:rsidRPr="003C3304" w14:paraId="522B0B41" w14:textId="77777777" w:rsidTr="008B7766">
        <w:tc>
          <w:tcPr>
            <w:tcW w:w="1720" w:type="dxa"/>
            <w:shd w:val="clear" w:color="auto" w:fill="auto"/>
          </w:tcPr>
          <w:p w14:paraId="18142A7E" w14:textId="77777777" w:rsidR="008B7766" w:rsidRPr="003C3304" w:rsidRDefault="008B7766" w:rsidP="008B7766">
            <w:r>
              <w:t>July 11, 2016</w:t>
            </w:r>
          </w:p>
          <w:p w14:paraId="58AEDCCB" w14:textId="77777777" w:rsidR="008B7766" w:rsidRPr="003C3304" w:rsidRDefault="008B7766" w:rsidP="008B7766"/>
        </w:tc>
        <w:tc>
          <w:tcPr>
            <w:tcW w:w="976" w:type="dxa"/>
            <w:shd w:val="clear" w:color="auto" w:fill="auto"/>
          </w:tcPr>
          <w:p w14:paraId="47593A5A" w14:textId="77777777" w:rsidR="008B7766" w:rsidRPr="003C3304" w:rsidRDefault="008B7766" w:rsidP="008B7766">
            <w:r w:rsidRPr="003C3304">
              <w:t>2.0</w:t>
            </w:r>
          </w:p>
        </w:tc>
        <w:tc>
          <w:tcPr>
            <w:tcW w:w="3765" w:type="dxa"/>
            <w:shd w:val="clear" w:color="auto" w:fill="auto"/>
          </w:tcPr>
          <w:p w14:paraId="45206A08" w14:textId="77777777" w:rsidR="008B7766" w:rsidRPr="003C3304" w:rsidRDefault="008B7766" w:rsidP="0046562F">
            <w:r>
              <w:t>ASAP specific CSSM Care Enrollment</w:t>
            </w:r>
          </w:p>
        </w:tc>
        <w:tc>
          <w:tcPr>
            <w:tcW w:w="3115" w:type="dxa"/>
            <w:shd w:val="clear" w:color="auto" w:fill="auto"/>
          </w:tcPr>
          <w:p w14:paraId="07909EDC" w14:textId="71931712" w:rsidR="008B7766" w:rsidRPr="003C3304" w:rsidRDefault="000B5429" w:rsidP="008B7766">
            <w:r>
              <w:t>EOEA</w:t>
            </w:r>
            <w:r w:rsidR="008B7766" w:rsidRPr="003C3304">
              <w:t xml:space="preserve"> Home Care Team</w:t>
            </w:r>
          </w:p>
        </w:tc>
      </w:tr>
      <w:tr w:rsidR="009F7518" w:rsidRPr="003C3304" w14:paraId="18948A1C" w14:textId="77777777" w:rsidTr="008B7766">
        <w:tc>
          <w:tcPr>
            <w:tcW w:w="1720" w:type="dxa"/>
            <w:shd w:val="clear" w:color="auto" w:fill="auto"/>
          </w:tcPr>
          <w:p w14:paraId="585B9255" w14:textId="2BB21EA4" w:rsidR="009F7518" w:rsidRDefault="009F7518" w:rsidP="008B7766">
            <w:r>
              <w:t>September 1</w:t>
            </w:r>
            <w:r w:rsidR="002C50BF">
              <w:t>7</w:t>
            </w:r>
            <w:r>
              <w:t>, 2020</w:t>
            </w:r>
          </w:p>
        </w:tc>
        <w:tc>
          <w:tcPr>
            <w:tcW w:w="976" w:type="dxa"/>
            <w:shd w:val="clear" w:color="auto" w:fill="auto"/>
          </w:tcPr>
          <w:p w14:paraId="4C0998ED" w14:textId="77777777" w:rsidR="009F7518" w:rsidRPr="003C3304" w:rsidRDefault="009F7518" w:rsidP="008B7766">
            <w:r>
              <w:t>3.0</w:t>
            </w:r>
          </w:p>
        </w:tc>
        <w:tc>
          <w:tcPr>
            <w:tcW w:w="3765" w:type="dxa"/>
            <w:shd w:val="clear" w:color="auto" w:fill="auto"/>
          </w:tcPr>
          <w:p w14:paraId="273C91F8" w14:textId="77777777" w:rsidR="009F7518" w:rsidRDefault="009F7518" w:rsidP="0046562F">
            <w:r>
              <w:t>Revision of Termination Reasons</w:t>
            </w:r>
          </w:p>
        </w:tc>
        <w:tc>
          <w:tcPr>
            <w:tcW w:w="3115" w:type="dxa"/>
            <w:shd w:val="clear" w:color="auto" w:fill="auto"/>
          </w:tcPr>
          <w:p w14:paraId="59B890B6" w14:textId="32E9038D" w:rsidR="009F7518" w:rsidRPr="003C3304" w:rsidRDefault="000B5429" w:rsidP="008B7766">
            <w:r>
              <w:t>EOEA</w:t>
            </w:r>
            <w:r w:rsidR="009F7518">
              <w:t xml:space="preserve"> Home Care Team</w:t>
            </w:r>
          </w:p>
        </w:tc>
      </w:tr>
    </w:tbl>
    <w:p w14:paraId="2BAAE702" w14:textId="77777777" w:rsidR="00960BB3" w:rsidRDefault="00960BB3" w:rsidP="00960BB3">
      <w:pPr>
        <w:rPr>
          <w:sz w:val="22"/>
          <w:szCs w:val="22"/>
        </w:rPr>
      </w:pPr>
    </w:p>
    <w:p w14:paraId="566CFD8F" w14:textId="77777777" w:rsidR="00960BB3" w:rsidRDefault="00960BB3" w:rsidP="00960BB3">
      <w:pPr>
        <w:rPr>
          <w:sz w:val="22"/>
          <w:szCs w:val="22"/>
        </w:rPr>
      </w:pPr>
      <w:r>
        <w:rPr>
          <w:sz w:val="22"/>
          <w:szCs w:val="22"/>
        </w:rPr>
        <w:t xml:space="preserve">The CSSM Program is intended to ensure all MassHealth members/applicants and other consumers residing in nursing facilities receive information and care planning supports on the least restrictive setting necessary to make decisions about their future care plans. </w:t>
      </w:r>
    </w:p>
    <w:p w14:paraId="242DF3EB" w14:textId="77777777" w:rsidR="00960BB3" w:rsidRDefault="00960BB3" w:rsidP="00960BB3">
      <w:pPr>
        <w:rPr>
          <w:sz w:val="22"/>
          <w:szCs w:val="22"/>
        </w:rPr>
      </w:pPr>
    </w:p>
    <w:p w14:paraId="33928888" w14:textId="2E483BE1" w:rsidR="00960BB3" w:rsidRPr="009D65B5" w:rsidRDefault="00960BB3" w:rsidP="00960BB3">
      <w:pPr>
        <w:rPr>
          <w:sz w:val="22"/>
          <w:szCs w:val="22"/>
        </w:rPr>
      </w:pPr>
      <w:r w:rsidRPr="009D65B5">
        <w:rPr>
          <w:sz w:val="22"/>
          <w:szCs w:val="22"/>
        </w:rPr>
        <w:t xml:space="preserve">The role of the ASAP </w:t>
      </w:r>
      <w:r>
        <w:rPr>
          <w:sz w:val="22"/>
          <w:szCs w:val="22"/>
        </w:rPr>
        <w:t xml:space="preserve">is </w:t>
      </w:r>
      <w:r w:rsidRPr="009D65B5">
        <w:rPr>
          <w:sz w:val="22"/>
          <w:szCs w:val="22"/>
        </w:rPr>
        <w:t>to work with the MassHealth member/applicant, family</w:t>
      </w:r>
      <w:r>
        <w:rPr>
          <w:sz w:val="22"/>
          <w:szCs w:val="22"/>
        </w:rPr>
        <w:t>, representative</w:t>
      </w:r>
      <w:r w:rsidRPr="009D65B5">
        <w:rPr>
          <w:sz w:val="22"/>
          <w:szCs w:val="22"/>
        </w:rPr>
        <w:t xml:space="preserve">, </w:t>
      </w:r>
      <w:r>
        <w:rPr>
          <w:sz w:val="22"/>
          <w:szCs w:val="22"/>
        </w:rPr>
        <w:t xml:space="preserve">health care proxy, legal guardian, </w:t>
      </w:r>
      <w:r w:rsidRPr="009D65B5">
        <w:rPr>
          <w:sz w:val="22"/>
          <w:szCs w:val="22"/>
        </w:rPr>
        <w:t>and nursing facility to overcome barriers and assist with discharge planning by formulating and implementing a care plan that meets the member/applicant’s needs in the community. Please refer to PI 17-06 and Section 7.4 of the ASAP Contract for additional details.</w:t>
      </w:r>
    </w:p>
    <w:p w14:paraId="15830E8B" w14:textId="77777777" w:rsidR="008B7766" w:rsidRPr="008B7766" w:rsidRDefault="008B7766" w:rsidP="008B7766">
      <w:pPr>
        <w:pStyle w:val="Heading1"/>
        <w:rPr>
          <w:i/>
        </w:rPr>
      </w:pPr>
      <w:r w:rsidRPr="008B7766">
        <w:t>Tracking CSSM Enrollment in SAMS</w:t>
      </w:r>
    </w:p>
    <w:p w14:paraId="5F109DF7" w14:textId="77777777" w:rsidR="00960BB3" w:rsidRDefault="004C20AC" w:rsidP="009F7518">
      <w:pPr>
        <w:rPr>
          <w:sz w:val="22"/>
          <w:szCs w:val="22"/>
        </w:rPr>
      </w:pPr>
      <w:r>
        <w:rPr>
          <w:sz w:val="22"/>
          <w:szCs w:val="22"/>
        </w:rPr>
        <w:t>EOEA</w:t>
      </w:r>
      <w:r w:rsidR="009F7518" w:rsidRPr="009D65B5">
        <w:rPr>
          <w:sz w:val="22"/>
          <w:szCs w:val="22"/>
        </w:rPr>
        <w:t xml:space="preserve"> continues to identify the importance of </w:t>
      </w:r>
      <w:r w:rsidR="00960BB3">
        <w:rPr>
          <w:sz w:val="22"/>
          <w:szCs w:val="22"/>
        </w:rPr>
        <w:t>reporting and analyzing:</w:t>
      </w:r>
    </w:p>
    <w:p w14:paraId="34515CB0" w14:textId="3C9BA953" w:rsidR="00960BB3" w:rsidRDefault="009F7518" w:rsidP="002C50BF">
      <w:pPr>
        <w:pStyle w:val="ListParagraph"/>
        <w:numPr>
          <w:ilvl w:val="0"/>
          <w:numId w:val="20"/>
        </w:numPr>
        <w:rPr>
          <w:sz w:val="22"/>
          <w:szCs w:val="22"/>
        </w:rPr>
      </w:pPr>
      <w:r w:rsidRPr="002C50BF">
        <w:rPr>
          <w:sz w:val="22"/>
          <w:szCs w:val="22"/>
        </w:rPr>
        <w:t>the volume</w:t>
      </w:r>
      <w:r w:rsidR="00960BB3">
        <w:rPr>
          <w:sz w:val="22"/>
          <w:szCs w:val="22"/>
        </w:rPr>
        <w:t xml:space="preserve"> and duration </w:t>
      </w:r>
      <w:r w:rsidRPr="002C50BF">
        <w:rPr>
          <w:sz w:val="22"/>
          <w:szCs w:val="22"/>
        </w:rPr>
        <w:t>the ASAP Comprehensive Service and Screening Model (CSSM) Team works with consumers during their nursing facility stay</w:t>
      </w:r>
    </w:p>
    <w:p w14:paraId="09982274" w14:textId="4CDEDBD3" w:rsidR="00960BB3" w:rsidRDefault="00960BB3" w:rsidP="002C50BF">
      <w:pPr>
        <w:pStyle w:val="ListParagraph"/>
        <w:numPr>
          <w:ilvl w:val="0"/>
          <w:numId w:val="20"/>
        </w:numPr>
        <w:rPr>
          <w:sz w:val="22"/>
          <w:szCs w:val="22"/>
        </w:rPr>
      </w:pPr>
      <w:r>
        <w:rPr>
          <w:sz w:val="22"/>
          <w:szCs w:val="22"/>
        </w:rPr>
        <w:t>t</w:t>
      </w:r>
      <w:r w:rsidR="009F7518" w:rsidRPr="002C50BF">
        <w:rPr>
          <w:sz w:val="22"/>
          <w:szCs w:val="22"/>
        </w:rPr>
        <w:t xml:space="preserve">he </w:t>
      </w:r>
      <w:r>
        <w:rPr>
          <w:sz w:val="22"/>
          <w:szCs w:val="22"/>
        </w:rPr>
        <w:t xml:space="preserve">disposition </w:t>
      </w:r>
      <w:r w:rsidR="009F7518" w:rsidRPr="002C50BF">
        <w:rPr>
          <w:sz w:val="22"/>
          <w:szCs w:val="22"/>
        </w:rPr>
        <w:t>reason for termination of CSSM involvement</w:t>
      </w:r>
    </w:p>
    <w:p w14:paraId="21B1A99C" w14:textId="77777777" w:rsidR="00960BB3" w:rsidRDefault="00960BB3" w:rsidP="002C50BF">
      <w:pPr>
        <w:pStyle w:val="ListParagraph"/>
        <w:rPr>
          <w:sz w:val="22"/>
          <w:szCs w:val="22"/>
        </w:rPr>
      </w:pPr>
    </w:p>
    <w:p w14:paraId="5FD1B114" w14:textId="1CA40F96" w:rsidR="009F7518" w:rsidRPr="002C50BF" w:rsidRDefault="009F7518" w:rsidP="00960BB3">
      <w:pPr>
        <w:rPr>
          <w:sz w:val="22"/>
          <w:szCs w:val="22"/>
        </w:rPr>
      </w:pPr>
      <w:r w:rsidRPr="002C50BF">
        <w:rPr>
          <w:sz w:val="22"/>
          <w:szCs w:val="22"/>
        </w:rPr>
        <w:t xml:space="preserve">ASAPs must create a CSSM Care Enrollment for all MassHealth members in which a clinical determination of a short-term approval has been rendered. In addition, ASAPs must create a CSSM Care Enrollment for any consumer, regardless of payer source, in which the CSSM Team is assisting with discharge planning. </w:t>
      </w:r>
    </w:p>
    <w:p w14:paraId="0A832A28" w14:textId="77777777" w:rsidR="009F7518" w:rsidRPr="009D65B5" w:rsidRDefault="009F7518" w:rsidP="009F7518">
      <w:pPr>
        <w:rPr>
          <w:sz w:val="22"/>
          <w:szCs w:val="22"/>
        </w:rPr>
      </w:pPr>
    </w:p>
    <w:p w14:paraId="64F4E47F" w14:textId="77777777" w:rsidR="009F7518" w:rsidRPr="009D65B5" w:rsidRDefault="009F7518" w:rsidP="009F7518">
      <w:pPr>
        <w:rPr>
          <w:sz w:val="22"/>
          <w:szCs w:val="22"/>
        </w:rPr>
      </w:pPr>
      <w:r w:rsidRPr="009D65B5">
        <w:rPr>
          <w:sz w:val="22"/>
          <w:szCs w:val="22"/>
        </w:rPr>
        <w:t xml:space="preserve">This business rule has been updated to include revised care enrollment termination reasons and instruction on when to use each care enrollment termination reason.  ASAPs should continue to utilize ASAP Specific CSSM Care Enrollments. Updated care enrollment reasons are available for use effective October 1, 2020. </w:t>
      </w:r>
    </w:p>
    <w:p w14:paraId="21EEBD2C" w14:textId="77777777" w:rsidR="009F7518" w:rsidRPr="009D65B5" w:rsidRDefault="009F7518" w:rsidP="009F7518">
      <w:pPr>
        <w:rPr>
          <w:sz w:val="22"/>
          <w:szCs w:val="22"/>
        </w:rPr>
      </w:pPr>
    </w:p>
    <w:p w14:paraId="3888B5AB" w14:textId="77777777" w:rsidR="002C7F65" w:rsidRDefault="008B03BB" w:rsidP="00484645">
      <w:pPr>
        <w:pStyle w:val="Heading1"/>
      </w:pPr>
      <w:r>
        <w:t>Function</w:t>
      </w:r>
      <w:r w:rsidR="00272408">
        <w:t xml:space="preserve"> of</w:t>
      </w:r>
      <w:r w:rsidR="00B73A01">
        <w:t xml:space="preserve"> ASAP Specific</w:t>
      </w:r>
      <w:r w:rsidR="00272408">
        <w:t xml:space="preserve"> CSSM Care Enrollment</w:t>
      </w:r>
    </w:p>
    <w:p w14:paraId="6FAE2CF2" w14:textId="77777777" w:rsidR="00272408" w:rsidRPr="009D65B5" w:rsidRDefault="00272408" w:rsidP="00272408">
      <w:pPr>
        <w:rPr>
          <w:b/>
          <w:sz w:val="22"/>
          <w:szCs w:val="22"/>
        </w:rPr>
      </w:pPr>
      <w:r w:rsidRPr="009D65B5">
        <w:rPr>
          <w:b/>
          <w:sz w:val="22"/>
          <w:szCs w:val="22"/>
        </w:rPr>
        <w:t xml:space="preserve">CSSM Consumer Eligibility: </w:t>
      </w:r>
    </w:p>
    <w:p w14:paraId="07FF393A" w14:textId="77777777" w:rsidR="00484645" w:rsidRPr="009D65B5" w:rsidRDefault="00484645" w:rsidP="00484645">
      <w:pPr>
        <w:numPr>
          <w:ilvl w:val="0"/>
          <w:numId w:val="6"/>
        </w:numPr>
        <w:rPr>
          <w:sz w:val="22"/>
          <w:szCs w:val="22"/>
        </w:rPr>
      </w:pPr>
      <w:r w:rsidRPr="009D65B5">
        <w:rPr>
          <w:sz w:val="22"/>
          <w:szCs w:val="22"/>
        </w:rPr>
        <w:t>A MassHealth Member or Applicant (</w:t>
      </w:r>
      <w:r w:rsidR="0036368E" w:rsidRPr="009D65B5">
        <w:rPr>
          <w:sz w:val="22"/>
          <w:szCs w:val="22"/>
        </w:rPr>
        <w:t>or their representative</w:t>
      </w:r>
      <w:r w:rsidRPr="009D65B5">
        <w:rPr>
          <w:sz w:val="22"/>
          <w:szCs w:val="22"/>
        </w:rPr>
        <w:t>)</w:t>
      </w:r>
      <w:r w:rsidR="00D62EB1" w:rsidRPr="009D65B5">
        <w:rPr>
          <w:sz w:val="22"/>
          <w:szCs w:val="22"/>
        </w:rPr>
        <w:t xml:space="preserve"> aged 22 years of age or older</w:t>
      </w:r>
      <w:r w:rsidRPr="009D65B5">
        <w:rPr>
          <w:sz w:val="22"/>
          <w:szCs w:val="22"/>
        </w:rPr>
        <w:t xml:space="preserve"> seeking MassHealth coverage for nursing facility services. </w:t>
      </w:r>
    </w:p>
    <w:p w14:paraId="65431C8B" w14:textId="77777777" w:rsidR="009F7518" w:rsidRPr="009D65B5" w:rsidRDefault="00892671" w:rsidP="009F7518">
      <w:pPr>
        <w:numPr>
          <w:ilvl w:val="0"/>
          <w:numId w:val="6"/>
        </w:numPr>
        <w:rPr>
          <w:sz w:val="22"/>
          <w:szCs w:val="22"/>
        </w:rPr>
      </w:pPr>
      <w:r w:rsidRPr="009D65B5">
        <w:rPr>
          <w:sz w:val="22"/>
          <w:szCs w:val="22"/>
        </w:rPr>
        <w:t xml:space="preserve">A consumer aged 22 years of age or older </w:t>
      </w:r>
      <w:r w:rsidR="000E39E4" w:rsidRPr="009D65B5">
        <w:rPr>
          <w:sz w:val="22"/>
          <w:szCs w:val="22"/>
        </w:rPr>
        <w:t xml:space="preserve">who has answered positively to Section Q questions </w:t>
      </w:r>
      <w:r w:rsidR="008E5347" w:rsidRPr="009D65B5">
        <w:rPr>
          <w:sz w:val="22"/>
          <w:szCs w:val="22"/>
        </w:rPr>
        <w:t>prompting</w:t>
      </w:r>
      <w:r w:rsidR="000E39E4" w:rsidRPr="009D65B5">
        <w:rPr>
          <w:sz w:val="22"/>
          <w:szCs w:val="22"/>
        </w:rPr>
        <w:t xml:space="preserve"> a Section Q Referral to the ASAP</w:t>
      </w:r>
      <w:r w:rsidRPr="009D65B5">
        <w:rPr>
          <w:sz w:val="22"/>
          <w:szCs w:val="22"/>
        </w:rPr>
        <w:t>.</w:t>
      </w:r>
    </w:p>
    <w:p w14:paraId="5AAADC5B" w14:textId="77777777" w:rsidR="009F7518" w:rsidRPr="009D65B5" w:rsidRDefault="009F7518" w:rsidP="009F7518">
      <w:pPr>
        <w:numPr>
          <w:ilvl w:val="0"/>
          <w:numId w:val="6"/>
        </w:numPr>
        <w:rPr>
          <w:sz w:val="22"/>
          <w:szCs w:val="22"/>
        </w:rPr>
      </w:pPr>
      <w:r w:rsidRPr="009D65B5">
        <w:rPr>
          <w:sz w:val="22"/>
          <w:szCs w:val="22"/>
        </w:rPr>
        <w:t xml:space="preserve">An individual who is 22 years of age or older, regardless of payer source, currently in a nursing facility and expresses a wish to return to the community. </w:t>
      </w:r>
    </w:p>
    <w:p w14:paraId="67D4836C" w14:textId="77777777" w:rsidR="009F7518" w:rsidRPr="009D65B5" w:rsidRDefault="009F7518" w:rsidP="009F7518">
      <w:pPr>
        <w:ind w:left="720"/>
        <w:rPr>
          <w:sz w:val="22"/>
          <w:szCs w:val="22"/>
        </w:rPr>
      </w:pPr>
    </w:p>
    <w:p w14:paraId="5EC2A372" w14:textId="48BC5330" w:rsidR="007B3C97" w:rsidRPr="009D65B5" w:rsidRDefault="007B3C97" w:rsidP="007B3C97">
      <w:pPr>
        <w:rPr>
          <w:b/>
          <w:sz w:val="22"/>
          <w:szCs w:val="22"/>
        </w:rPr>
      </w:pPr>
      <w:r w:rsidRPr="009D65B5">
        <w:rPr>
          <w:b/>
          <w:sz w:val="22"/>
          <w:szCs w:val="22"/>
        </w:rPr>
        <w:t>ASAP Responsibilities</w:t>
      </w:r>
      <w:r w:rsidR="0046562F" w:rsidRPr="009D65B5">
        <w:rPr>
          <w:b/>
          <w:sz w:val="22"/>
          <w:szCs w:val="22"/>
        </w:rPr>
        <w:t xml:space="preserve"> (as outline</w:t>
      </w:r>
      <w:r w:rsidR="009F7518" w:rsidRPr="009D65B5">
        <w:rPr>
          <w:b/>
          <w:sz w:val="22"/>
          <w:szCs w:val="22"/>
        </w:rPr>
        <w:t>d in the ASAP Contract</w:t>
      </w:r>
      <w:r w:rsidR="00D72B95">
        <w:rPr>
          <w:b/>
          <w:sz w:val="22"/>
          <w:szCs w:val="22"/>
        </w:rPr>
        <w:t xml:space="preserve"> Section 7.4</w:t>
      </w:r>
      <w:r w:rsidR="0046562F" w:rsidRPr="009D65B5">
        <w:rPr>
          <w:b/>
          <w:sz w:val="22"/>
          <w:szCs w:val="22"/>
        </w:rPr>
        <w:t>):</w:t>
      </w:r>
    </w:p>
    <w:p w14:paraId="6C0524C1" w14:textId="77777777" w:rsidR="007B3C97" w:rsidRPr="009D65B5" w:rsidRDefault="00E0654F" w:rsidP="007B3C97">
      <w:pPr>
        <w:numPr>
          <w:ilvl w:val="0"/>
          <w:numId w:val="11"/>
        </w:numPr>
        <w:rPr>
          <w:sz w:val="22"/>
          <w:szCs w:val="22"/>
        </w:rPr>
      </w:pPr>
      <w:r w:rsidRPr="009D65B5">
        <w:rPr>
          <w:sz w:val="22"/>
          <w:szCs w:val="22"/>
        </w:rPr>
        <w:t xml:space="preserve">Utilization </w:t>
      </w:r>
      <w:r w:rsidR="007B3C97" w:rsidRPr="009D65B5">
        <w:rPr>
          <w:sz w:val="22"/>
          <w:szCs w:val="22"/>
        </w:rPr>
        <w:t xml:space="preserve">of </w:t>
      </w:r>
      <w:r w:rsidR="000C7EF1" w:rsidRPr="009D65B5">
        <w:rPr>
          <w:sz w:val="22"/>
          <w:szCs w:val="22"/>
        </w:rPr>
        <w:t xml:space="preserve">an </w:t>
      </w:r>
      <w:r w:rsidR="007B3C97" w:rsidRPr="009D65B5">
        <w:rPr>
          <w:sz w:val="22"/>
          <w:szCs w:val="22"/>
        </w:rPr>
        <w:t>Interdisciplinary Team t</w:t>
      </w:r>
      <w:r w:rsidR="000737FB" w:rsidRPr="009D65B5">
        <w:rPr>
          <w:sz w:val="22"/>
          <w:szCs w:val="22"/>
        </w:rPr>
        <w:t xml:space="preserve">o assist </w:t>
      </w:r>
      <w:r w:rsidR="000C7EF1" w:rsidRPr="009D65B5">
        <w:rPr>
          <w:sz w:val="22"/>
          <w:szCs w:val="22"/>
        </w:rPr>
        <w:t xml:space="preserve">the </w:t>
      </w:r>
      <w:r w:rsidR="000737FB" w:rsidRPr="009D65B5">
        <w:rPr>
          <w:sz w:val="22"/>
          <w:szCs w:val="22"/>
        </w:rPr>
        <w:t xml:space="preserve">consumer with identification </w:t>
      </w:r>
      <w:r w:rsidR="000C7EF1" w:rsidRPr="009D65B5">
        <w:rPr>
          <w:sz w:val="22"/>
          <w:szCs w:val="22"/>
        </w:rPr>
        <w:t>of options</w:t>
      </w:r>
      <w:r w:rsidR="000737FB" w:rsidRPr="009D65B5">
        <w:rPr>
          <w:sz w:val="22"/>
          <w:szCs w:val="22"/>
        </w:rPr>
        <w:t>, and decision support</w:t>
      </w:r>
      <w:r w:rsidR="000C7EF1" w:rsidRPr="009D65B5">
        <w:rPr>
          <w:sz w:val="22"/>
          <w:szCs w:val="22"/>
        </w:rPr>
        <w:t>.</w:t>
      </w:r>
    </w:p>
    <w:p w14:paraId="1C5FDFE0" w14:textId="77777777" w:rsidR="007B3C97" w:rsidRPr="009D65B5" w:rsidRDefault="00D10431" w:rsidP="000737FB">
      <w:pPr>
        <w:numPr>
          <w:ilvl w:val="0"/>
          <w:numId w:val="11"/>
        </w:numPr>
        <w:rPr>
          <w:sz w:val="22"/>
          <w:szCs w:val="22"/>
        </w:rPr>
      </w:pPr>
      <w:r w:rsidRPr="009D65B5">
        <w:rPr>
          <w:sz w:val="22"/>
          <w:szCs w:val="22"/>
        </w:rPr>
        <w:lastRenderedPageBreak/>
        <w:t>ASAP RN</w:t>
      </w:r>
      <w:r w:rsidR="00E0654F" w:rsidRPr="009D65B5">
        <w:rPr>
          <w:sz w:val="22"/>
          <w:szCs w:val="22"/>
        </w:rPr>
        <w:t xml:space="preserve"> </w:t>
      </w:r>
      <w:r w:rsidR="00FB78DC" w:rsidRPr="009D65B5">
        <w:rPr>
          <w:sz w:val="22"/>
          <w:szCs w:val="22"/>
        </w:rPr>
        <w:t>onsite a</w:t>
      </w:r>
      <w:r w:rsidR="007B3C97" w:rsidRPr="009D65B5">
        <w:rPr>
          <w:sz w:val="22"/>
          <w:szCs w:val="22"/>
        </w:rPr>
        <w:t>ssessment</w:t>
      </w:r>
      <w:r w:rsidR="00E0654F" w:rsidRPr="009D65B5">
        <w:rPr>
          <w:sz w:val="22"/>
          <w:szCs w:val="22"/>
        </w:rPr>
        <w:t>s</w:t>
      </w:r>
      <w:r w:rsidRPr="009D65B5">
        <w:rPr>
          <w:sz w:val="22"/>
          <w:szCs w:val="22"/>
        </w:rPr>
        <w:t xml:space="preserve"> as required;</w:t>
      </w:r>
      <w:r w:rsidR="007B3C97" w:rsidRPr="009D65B5">
        <w:rPr>
          <w:sz w:val="22"/>
          <w:szCs w:val="22"/>
        </w:rPr>
        <w:t xml:space="preserve"> meeting both consumer and facility staff</w:t>
      </w:r>
      <w:r w:rsidR="000737FB" w:rsidRPr="009D65B5">
        <w:rPr>
          <w:sz w:val="22"/>
          <w:szCs w:val="22"/>
        </w:rPr>
        <w:t xml:space="preserve"> in the nursing facility</w:t>
      </w:r>
      <w:r w:rsidR="000C7EF1" w:rsidRPr="009D65B5">
        <w:rPr>
          <w:sz w:val="22"/>
          <w:szCs w:val="22"/>
        </w:rPr>
        <w:t>.</w:t>
      </w:r>
    </w:p>
    <w:p w14:paraId="251C4D3F" w14:textId="54314435" w:rsidR="005071A0" w:rsidRPr="009D65B5" w:rsidRDefault="00D846DB" w:rsidP="00433900">
      <w:pPr>
        <w:numPr>
          <w:ilvl w:val="0"/>
          <w:numId w:val="11"/>
        </w:numPr>
        <w:rPr>
          <w:sz w:val="22"/>
          <w:szCs w:val="22"/>
        </w:rPr>
      </w:pPr>
      <w:r w:rsidRPr="009D65B5">
        <w:rPr>
          <w:sz w:val="22"/>
          <w:szCs w:val="22"/>
        </w:rPr>
        <w:t xml:space="preserve">ASAPs will continue to monitor </w:t>
      </w:r>
      <w:r w:rsidR="00E0654F" w:rsidRPr="009D65B5">
        <w:rPr>
          <w:sz w:val="22"/>
          <w:szCs w:val="22"/>
        </w:rPr>
        <w:t>all</w:t>
      </w:r>
      <w:r w:rsidRPr="009D65B5">
        <w:rPr>
          <w:sz w:val="22"/>
          <w:szCs w:val="22"/>
        </w:rPr>
        <w:t xml:space="preserve"> consumer</w:t>
      </w:r>
      <w:r w:rsidR="00E0654F" w:rsidRPr="009D65B5">
        <w:rPr>
          <w:sz w:val="22"/>
          <w:szCs w:val="22"/>
        </w:rPr>
        <w:t>s</w:t>
      </w:r>
      <w:r w:rsidR="00B07644" w:rsidRPr="009D65B5">
        <w:rPr>
          <w:sz w:val="22"/>
          <w:szCs w:val="22"/>
        </w:rPr>
        <w:t xml:space="preserve"> at 30 days post nursing facility </w:t>
      </w:r>
      <w:r w:rsidR="000C7EF1" w:rsidRPr="009D65B5">
        <w:rPr>
          <w:sz w:val="22"/>
          <w:szCs w:val="22"/>
        </w:rPr>
        <w:t>discharge</w:t>
      </w:r>
      <w:r w:rsidR="004C20AC">
        <w:rPr>
          <w:sz w:val="22"/>
          <w:szCs w:val="22"/>
        </w:rPr>
        <w:t xml:space="preserve"> as required by EOEA.</w:t>
      </w:r>
      <w:r w:rsidR="000C7EF1" w:rsidRPr="009D65B5">
        <w:rPr>
          <w:sz w:val="22"/>
          <w:szCs w:val="22"/>
        </w:rPr>
        <w:t xml:space="preserve"> </w:t>
      </w:r>
    </w:p>
    <w:p w14:paraId="49CC3E8E" w14:textId="77777777" w:rsidR="00334854" w:rsidRPr="009D65B5" w:rsidRDefault="00334854" w:rsidP="00334854">
      <w:pPr>
        <w:numPr>
          <w:ilvl w:val="0"/>
          <w:numId w:val="11"/>
        </w:numPr>
        <w:rPr>
          <w:sz w:val="22"/>
          <w:szCs w:val="22"/>
        </w:rPr>
      </w:pPr>
      <w:r w:rsidRPr="009D65B5">
        <w:rPr>
          <w:sz w:val="22"/>
          <w:szCs w:val="22"/>
        </w:rPr>
        <w:t>ASAPs will continue to complete and</w:t>
      </w:r>
      <w:r w:rsidR="00D846DB" w:rsidRPr="009D65B5">
        <w:rPr>
          <w:sz w:val="22"/>
          <w:szCs w:val="22"/>
        </w:rPr>
        <w:t xml:space="preserve"> track clinical determinations</w:t>
      </w:r>
      <w:r w:rsidRPr="009D65B5">
        <w:rPr>
          <w:sz w:val="22"/>
          <w:szCs w:val="22"/>
        </w:rPr>
        <w:t xml:space="preserve"> through the current process for all consumers.</w:t>
      </w:r>
    </w:p>
    <w:p w14:paraId="3B88B12B" w14:textId="77777777" w:rsidR="005071A0" w:rsidRDefault="005071A0" w:rsidP="0000383D">
      <w:pPr>
        <w:pStyle w:val="Heading1"/>
      </w:pPr>
      <w:r>
        <w:t>Creating the</w:t>
      </w:r>
      <w:r w:rsidR="00B73A01">
        <w:t xml:space="preserve"> ASAP Specific</w:t>
      </w:r>
      <w:r>
        <w:t xml:space="preserve"> CSSM </w:t>
      </w:r>
      <w:r w:rsidR="00272408">
        <w:t xml:space="preserve">Care </w:t>
      </w:r>
      <w:r>
        <w:t>Enrollment:</w:t>
      </w:r>
    </w:p>
    <w:p w14:paraId="06018176" w14:textId="4141D6CA" w:rsidR="005071A0" w:rsidRPr="009D65B5" w:rsidRDefault="003C3BAB" w:rsidP="00D846DB">
      <w:pPr>
        <w:numPr>
          <w:ilvl w:val="0"/>
          <w:numId w:val="12"/>
        </w:numPr>
        <w:rPr>
          <w:sz w:val="22"/>
          <w:szCs w:val="22"/>
        </w:rPr>
      </w:pPr>
      <w:r>
        <w:rPr>
          <w:sz w:val="22"/>
          <w:szCs w:val="22"/>
        </w:rPr>
        <w:t xml:space="preserve">The ASAP providing </w:t>
      </w:r>
      <w:r w:rsidR="00D846DB" w:rsidRPr="009D65B5">
        <w:rPr>
          <w:sz w:val="22"/>
          <w:szCs w:val="22"/>
        </w:rPr>
        <w:t>CSSM</w:t>
      </w:r>
      <w:r>
        <w:rPr>
          <w:sz w:val="22"/>
          <w:szCs w:val="22"/>
        </w:rPr>
        <w:t xml:space="preserve"> </w:t>
      </w:r>
      <w:r w:rsidR="00D846DB" w:rsidRPr="009D65B5">
        <w:rPr>
          <w:sz w:val="22"/>
          <w:szCs w:val="22"/>
        </w:rPr>
        <w:t xml:space="preserve">creates </w:t>
      </w:r>
      <w:r w:rsidR="000C7EF1" w:rsidRPr="009D65B5">
        <w:rPr>
          <w:sz w:val="22"/>
          <w:szCs w:val="22"/>
        </w:rPr>
        <w:t xml:space="preserve">a </w:t>
      </w:r>
      <w:r w:rsidR="00D846DB" w:rsidRPr="009D65B5">
        <w:rPr>
          <w:sz w:val="22"/>
          <w:szCs w:val="22"/>
        </w:rPr>
        <w:t>CSSM Care Enrollment, which is designed to remain open until the consumer disposition is completed.</w:t>
      </w:r>
    </w:p>
    <w:p w14:paraId="02D0403F" w14:textId="77777777" w:rsidR="005071A0" w:rsidRPr="009D65B5" w:rsidRDefault="00D846DB" w:rsidP="00D846DB">
      <w:pPr>
        <w:numPr>
          <w:ilvl w:val="1"/>
          <w:numId w:val="12"/>
        </w:numPr>
        <w:rPr>
          <w:sz w:val="22"/>
          <w:szCs w:val="22"/>
        </w:rPr>
      </w:pPr>
      <w:r w:rsidRPr="009D65B5">
        <w:rPr>
          <w:sz w:val="22"/>
          <w:szCs w:val="22"/>
        </w:rPr>
        <w:t>Creating a CSSM Care E</w:t>
      </w:r>
      <w:r w:rsidR="002B7F5E" w:rsidRPr="009D65B5">
        <w:rPr>
          <w:sz w:val="22"/>
          <w:szCs w:val="22"/>
        </w:rPr>
        <w:t>nrollment in SAMS:</w:t>
      </w:r>
      <w:r w:rsidRPr="009D65B5">
        <w:rPr>
          <w:sz w:val="22"/>
          <w:szCs w:val="22"/>
        </w:rPr>
        <w:t xml:space="preserve"> </w:t>
      </w:r>
    </w:p>
    <w:p w14:paraId="0A3D6318" w14:textId="77777777" w:rsidR="005071A0" w:rsidRPr="009D65B5" w:rsidRDefault="005071A0" w:rsidP="005071A0">
      <w:pPr>
        <w:numPr>
          <w:ilvl w:val="0"/>
          <w:numId w:val="8"/>
        </w:numPr>
        <w:rPr>
          <w:sz w:val="22"/>
          <w:szCs w:val="22"/>
        </w:rPr>
      </w:pPr>
      <w:r w:rsidRPr="009D65B5">
        <w:rPr>
          <w:b/>
          <w:sz w:val="22"/>
          <w:szCs w:val="22"/>
        </w:rPr>
        <w:t>Level of Care</w:t>
      </w:r>
      <w:r w:rsidR="00042E37" w:rsidRPr="009D65B5">
        <w:rPr>
          <w:b/>
          <w:sz w:val="22"/>
          <w:szCs w:val="22"/>
        </w:rPr>
        <w:t>=</w:t>
      </w:r>
      <w:r w:rsidRPr="009D65B5">
        <w:rPr>
          <w:sz w:val="22"/>
          <w:szCs w:val="22"/>
        </w:rPr>
        <w:t xml:space="preserve"> Clinical Assessment &amp; Eligibility</w:t>
      </w:r>
    </w:p>
    <w:p w14:paraId="700F37A8" w14:textId="77777777" w:rsidR="005071A0" w:rsidRPr="009D65B5" w:rsidRDefault="005071A0" w:rsidP="005071A0">
      <w:pPr>
        <w:numPr>
          <w:ilvl w:val="0"/>
          <w:numId w:val="8"/>
        </w:numPr>
        <w:rPr>
          <w:sz w:val="22"/>
          <w:szCs w:val="22"/>
        </w:rPr>
      </w:pPr>
      <w:r w:rsidRPr="009D65B5">
        <w:rPr>
          <w:b/>
          <w:sz w:val="22"/>
          <w:szCs w:val="22"/>
        </w:rPr>
        <w:t>Service Program</w:t>
      </w:r>
      <w:r w:rsidR="00042E37" w:rsidRPr="009D65B5">
        <w:rPr>
          <w:b/>
          <w:sz w:val="22"/>
          <w:szCs w:val="22"/>
        </w:rPr>
        <w:t>=</w:t>
      </w:r>
      <w:r w:rsidRPr="009D65B5">
        <w:rPr>
          <w:sz w:val="22"/>
          <w:szCs w:val="22"/>
        </w:rPr>
        <w:t xml:space="preserve"> </w:t>
      </w:r>
      <w:r w:rsidR="00625E1E" w:rsidRPr="009D65B5">
        <w:rPr>
          <w:b/>
          <w:sz w:val="22"/>
          <w:szCs w:val="22"/>
        </w:rPr>
        <w:t>(ASAP</w:t>
      </w:r>
      <w:r w:rsidR="002B7F5E" w:rsidRPr="009D65B5">
        <w:rPr>
          <w:b/>
          <w:sz w:val="22"/>
          <w:szCs w:val="22"/>
        </w:rPr>
        <w:t xml:space="preserve"> Name</w:t>
      </w:r>
      <w:r w:rsidR="00625E1E" w:rsidRPr="009D65B5">
        <w:rPr>
          <w:b/>
          <w:sz w:val="22"/>
          <w:szCs w:val="22"/>
        </w:rPr>
        <w:t>)</w:t>
      </w:r>
      <w:r w:rsidR="00625E1E" w:rsidRPr="009D65B5">
        <w:rPr>
          <w:sz w:val="22"/>
          <w:szCs w:val="22"/>
        </w:rPr>
        <w:t xml:space="preserve"> </w:t>
      </w:r>
      <w:r w:rsidRPr="009D65B5">
        <w:rPr>
          <w:sz w:val="22"/>
          <w:szCs w:val="22"/>
        </w:rPr>
        <w:t>CSSM</w:t>
      </w:r>
    </w:p>
    <w:p w14:paraId="12D711C0" w14:textId="3F2EC478" w:rsidR="005071A0" w:rsidRPr="009D65B5" w:rsidRDefault="005071A0" w:rsidP="005071A0">
      <w:pPr>
        <w:numPr>
          <w:ilvl w:val="0"/>
          <w:numId w:val="8"/>
        </w:numPr>
        <w:rPr>
          <w:sz w:val="22"/>
          <w:szCs w:val="22"/>
        </w:rPr>
      </w:pPr>
      <w:r w:rsidRPr="009D65B5">
        <w:rPr>
          <w:b/>
          <w:sz w:val="22"/>
          <w:szCs w:val="22"/>
        </w:rPr>
        <w:t>Care Program</w:t>
      </w:r>
      <w:r w:rsidR="00042E37" w:rsidRPr="009D65B5">
        <w:rPr>
          <w:b/>
          <w:sz w:val="22"/>
          <w:szCs w:val="22"/>
        </w:rPr>
        <w:t>=</w:t>
      </w:r>
      <w:r w:rsidRPr="009D65B5">
        <w:rPr>
          <w:sz w:val="22"/>
          <w:szCs w:val="22"/>
        </w:rPr>
        <w:t xml:space="preserve"> </w:t>
      </w:r>
      <w:r w:rsidR="00625E1E" w:rsidRPr="009D65B5">
        <w:rPr>
          <w:b/>
          <w:sz w:val="22"/>
          <w:szCs w:val="22"/>
        </w:rPr>
        <w:t>(</w:t>
      </w:r>
      <w:r w:rsidR="002B7F5E" w:rsidRPr="009D65B5">
        <w:rPr>
          <w:b/>
          <w:sz w:val="22"/>
          <w:szCs w:val="22"/>
        </w:rPr>
        <w:t>ASAP Name</w:t>
      </w:r>
      <w:r w:rsidR="00625E1E" w:rsidRPr="009D65B5">
        <w:rPr>
          <w:b/>
          <w:sz w:val="22"/>
          <w:szCs w:val="22"/>
        </w:rPr>
        <w:t xml:space="preserve">) </w:t>
      </w:r>
      <w:r w:rsidRPr="009D65B5">
        <w:rPr>
          <w:sz w:val="22"/>
          <w:szCs w:val="22"/>
        </w:rPr>
        <w:t>CSSM</w:t>
      </w:r>
    </w:p>
    <w:p w14:paraId="5FD0A254" w14:textId="191FD8AC" w:rsidR="005071A0" w:rsidRPr="009D65B5" w:rsidRDefault="005071A0" w:rsidP="005071A0">
      <w:pPr>
        <w:numPr>
          <w:ilvl w:val="0"/>
          <w:numId w:val="8"/>
        </w:numPr>
        <w:rPr>
          <w:color w:val="FF0000"/>
          <w:sz w:val="22"/>
          <w:szCs w:val="22"/>
        </w:rPr>
      </w:pPr>
      <w:r w:rsidRPr="009D65B5">
        <w:rPr>
          <w:b/>
          <w:sz w:val="22"/>
          <w:szCs w:val="22"/>
        </w:rPr>
        <w:t>Application Date =</w:t>
      </w:r>
      <w:r w:rsidR="00D846DB" w:rsidRPr="009D65B5">
        <w:rPr>
          <w:sz w:val="22"/>
          <w:szCs w:val="22"/>
        </w:rPr>
        <w:t xml:space="preserve"> </w:t>
      </w:r>
      <w:r w:rsidR="004A0C77">
        <w:rPr>
          <w:sz w:val="22"/>
          <w:szCs w:val="22"/>
        </w:rPr>
        <w:t>O</w:t>
      </w:r>
      <w:r w:rsidR="00D846DB" w:rsidRPr="009D65B5">
        <w:rPr>
          <w:sz w:val="22"/>
          <w:szCs w:val="22"/>
        </w:rPr>
        <w:t xml:space="preserve">n or after </w:t>
      </w:r>
      <w:r w:rsidR="00B73A01" w:rsidRPr="009D65B5">
        <w:rPr>
          <w:sz w:val="22"/>
          <w:szCs w:val="22"/>
        </w:rPr>
        <w:t>7</w:t>
      </w:r>
      <w:r w:rsidR="00F11210" w:rsidRPr="009D65B5">
        <w:rPr>
          <w:sz w:val="22"/>
          <w:szCs w:val="22"/>
        </w:rPr>
        <w:t>-1-2016</w:t>
      </w:r>
      <w:r w:rsidRPr="009D65B5">
        <w:rPr>
          <w:sz w:val="22"/>
          <w:szCs w:val="22"/>
        </w:rPr>
        <w:t xml:space="preserve"> (CSSM enrollment will not appear as a service program option if th</w:t>
      </w:r>
      <w:r w:rsidR="00D846DB" w:rsidRPr="009D65B5">
        <w:rPr>
          <w:sz w:val="22"/>
          <w:szCs w:val="22"/>
        </w:rPr>
        <w:t xml:space="preserve">e application date is prior to </w:t>
      </w:r>
      <w:r w:rsidR="00B73A01" w:rsidRPr="009D65B5">
        <w:rPr>
          <w:sz w:val="22"/>
          <w:szCs w:val="22"/>
        </w:rPr>
        <w:t>7</w:t>
      </w:r>
      <w:r w:rsidR="00E0683A" w:rsidRPr="009D65B5">
        <w:rPr>
          <w:sz w:val="22"/>
          <w:szCs w:val="22"/>
        </w:rPr>
        <w:t>-1</w:t>
      </w:r>
      <w:r w:rsidR="00F11210" w:rsidRPr="009D65B5">
        <w:rPr>
          <w:sz w:val="22"/>
          <w:szCs w:val="22"/>
        </w:rPr>
        <w:t>-2016</w:t>
      </w:r>
      <w:r w:rsidRPr="009D65B5">
        <w:rPr>
          <w:sz w:val="22"/>
          <w:szCs w:val="22"/>
        </w:rPr>
        <w:t>)</w:t>
      </w:r>
    </w:p>
    <w:p w14:paraId="61F05777" w14:textId="77777777" w:rsidR="003F03FA" w:rsidRPr="009D65B5" w:rsidRDefault="005071A0" w:rsidP="005071A0">
      <w:pPr>
        <w:numPr>
          <w:ilvl w:val="0"/>
          <w:numId w:val="8"/>
        </w:numPr>
        <w:rPr>
          <w:sz w:val="22"/>
          <w:szCs w:val="22"/>
        </w:rPr>
      </w:pPr>
      <w:r w:rsidRPr="009D65B5">
        <w:rPr>
          <w:b/>
          <w:sz w:val="22"/>
          <w:szCs w:val="22"/>
        </w:rPr>
        <w:t>Received Date =</w:t>
      </w:r>
      <w:r w:rsidRPr="009D65B5">
        <w:rPr>
          <w:sz w:val="22"/>
          <w:szCs w:val="22"/>
        </w:rPr>
        <w:t xml:space="preserve"> (ASAP Business </w:t>
      </w:r>
      <w:r w:rsidR="003F03FA" w:rsidRPr="009D65B5">
        <w:rPr>
          <w:sz w:val="22"/>
          <w:szCs w:val="22"/>
        </w:rPr>
        <w:t>Practice)</w:t>
      </w:r>
    </w:p>
    <w:p w14:paraId="5C586019" w14:textId="77777777" w:rsidR="005071A0" w:rsidRPr="009D65B5" w:rsidRDefault="005071A0" w:rsidP="005071A0">
      <w:pPr>
        <w:numPr>
          <w:ilvl w:val="0"/>
          <w:numId w:val="8"/>
        </w:numPr>
        <w:rPr>
          <w:sz w:val="22"/>
          <w:szCs w:val="22"/>
        </w:rPr>
      </w:pPr>
      <w:r w:rsidRPr="009D65B5">
        <w:rPr>
          <w:b/>
          <w:sz w:val="22"/>
          <w:szCs w:val="22"/>
        </w:rPr>
        <w:t>Status =</w:t>
      </w:r>
      <w:r w:rsidRPr="009D65B5">
        <w:rPr>
          <w:sz w:val="22"/>
          <w:szCs w:val="22"/>
        </w:rPr>
        <w:t xml:space="preserve"> Active while consumer is actively working with CSSM team</w:t>
      </w:r>
    </w:p>
    <w:p w14:paraId="456B8030" w14:textId="77777777" w:rsidR="005071A0" w:rsidRPr="009D65B5" w:rsidRDefault="005071A0" w:rsidP="005071A0">
      <w:pPr>
        <w:numPr>
          <w:ilvl w:val="0"/>
          <w:numId w:val="8"/>
        </w:numPr>
        <w:rPr>
          <w:sz w:val="22"/>
          <w:szCs w:val="22"/>
        </w:rPr>
      </w:pPr>
      <w:r w:rsidRPr="009D65B5">
        <w:rPr>
          <w:b/>
          <w:sz w:val="22"/>
          <w:szCs w:val="22"/>
        </w:rPr>
        <w:t>Reason =</w:t>
      </w:r>
      <w:r w:rsidRPr="009D65B5">
        <w:rPr>
          <w:sz w:val="22"/>
          <w:szCs w:val="22"/>
        </w:rPr>
        <w:t xml:space="preserve"> Blank while consumer is actively working with CSSM team</w:t>
      </w:r>
    </w:p>
    <w:p w14:paraId="48219ADD" w14:textId="77777777" w:rsidR="005071A0" w:rsidRPr="009D65B5" w:rsidRDefault="00057A1C" w:rsidP="005071A0">
      <w:pPr>
        <w:numPr>
          <w:ilvl w:val="0"/>
          <w:numId w:val="8"/>
        </w:numPr>
        <w:rPr>
          <w:sz w:val="22"/>
          <w:szCs w:val="22"/>
        </w:rPr>
      </w:pPr>
      <w:r w:rsidRPr="009D65B5">
        <w:rPr>
          <w:b/>
          <w:sz w:val="22"/>
          <w:szCs w:val="22"/>
        </w:rPr>
        <w:t>Status Date =</w:t>
      </w:r>
      <w:r w:rsidRPr="009D65B5">
        <w:rPr>
          <w:sz w:val="22"/>
          <w:szCs w:val="22"/>
        </w:rPr>
        <w:t xml:space="preserve"> Data entry date</w:t>
      </w:r>
    </w:p>
    <w:p w14:paraId="4C3ED991" w14:textId="77777777" w:rsidR="00057A1C" w:rsidRPr="009D65B5" w:rsidRDefault="00057A1C" w:rsidP="005071A0">
      <w:pPr>
        <w:numPr>
          <w:ilvl w:val="0"/>
          <w:numId w:val="8"/>
        </w:numPr>
        <w:rPr>
          <w:sz w:val="22"/>
          <w:szCs w:val="22"/>
        </w:rPr>
      </w:pPr>
      <w:r w:rsidRPr="009D65B5">
        <w:rPr>
          <w:b/>
          <w:sz w:val="22"/>
          <w:szCs w:val="22"/>
        </w:rPr>
        <w:t>Start Date =</w:t>
      </w:r>
      <w:r w:rsidRPr="009D65B5">
        <w:rPr>
          <w:sz w:val="22"/>
          <w:szCs w:val="22"/>
        </w:rPr>
        <w:t xml:space="preserve"> </w:t>
      </w:r>
      <w:r w:rsidR="003F03FA" w:rsidRPr="009D65B5">
        <w:rPr>
          <w:sz w:val="22"/>
          <w:szCs w:val="22"/>
        </w:rPr>
        <w:t xml:space="preserve">First day </w:t>
      </w:r>
      <w:r w:rsidR="00FB78DC" w:rsidRPr="009D65B5">
        <w:rPr>
          <w:sz w:val="22"/>
          <w:szCs w:val="22"/>
        </w:rPr>
        <w:t xml:space="preserve">the </w:t>
      </w:r>
      <w:r w:rsidR="003F03FA" w:rsidRPr="009D65B5">
        <w:rPr>
          <w:sz w:val="22"/>
          <w:szCs w:val="22"/>
        </w:rPr>
        <w:t>consumer</w:t>
      </w:r>
      <w:r w:rsidR="00FB78DC" w:rsidRPr="009D65B5">
        <w:rPr>
          <w:sz w:val="22"/>
          <w:szCs w:val="22"/>
        </w:rPr>
        <w:t>’s</w:t>
      </w:r>
      <w:r w:rsidR="003F03FA" w:rsidRPr="009D65B5">
        <w:rPr>
          <w:sz w:val="22"/>
          <w:szCs w:val="22"/>
        </w:rPr>
        <w:t xml:space="preserve"> record</w:t>
      </w:r>
      <w:r w:rsidR="00FB78DC" w:rsidRPr="009D65B5">
        <w:rPr>
          <w:sz w:val="22"/>
          <w:szCs w:val="22"/>
        </w:rPr>
        <w:t xml:space="preserve"> is</w:t>
      </w:r>
      <w:r w:rsidR="003F03FA" w:rsidRPr="009D65B5">
        <w:rPr>
          <w:sz w:val="22"/>
          <w:szCs w:val="22"/>
        </w:rPr>
        <w:t xml:space="preserve"> reviewed by ASAP RN </w:t>
      </w:r>
    </w:p>
    <w:p w14:paraId="222D5BE1" w14:textId="77777777" w:rsidR="003F03FA" w:rsidRPr="009D65B5" w:rsidRDefault="003F03FA" w:rsidP="005071A0">
      <w:pPr>
        <w:numPr>
          <w:ilvl w:val="0"/>
          <w:numId w:val="8"/>
        </w:numPr>
        <w:rPr>
          <w:sz w:val="22"/>
          <w:szCs w:val="22"/>
        </w:rPr>
      </w:pPr>
      <w:r w:rsidRPr="009D65B5">
        <w:rPr>
          <w:b/>
          <w:sz w:val="22"/>
          <w:szCs w:val="22"/>
        </w:rPr>
        <w:t>End Date =</w:t>
      </w:r>
      <w:r w:rsidRPr="009D65B5">
        <w:rPr>
          <w:sz w:val="22"/>
          <w:szCs w:val="22"/>
        </w:rPr>
        <w:t xml:space="preserve"> Leave Blank while consumer is actively working with CSSM team</w:t>
      </w:r>
    </w:p>
    <w:p w14:paraId="412A962A" w14:textId="77777777" w:rsidR="00635514" w:rsidRDefault="0000383D" w:rsidP="009D65B5">
      <w:pPr>
        <w:pStyle w:val="Heading1"/>
      </w:pPr>
      <w:r>
        <w:t>Terminating the</w:t>
      </w:r>
      <w:r w:rsidR="00B73A01">
        <w:t xml:space="preserve"> ASAP Specific Care Enrollment or the </w:t>
      </w:r>
      <w:r>
        <w:t>CSSM Care Enrollment:</w:t>
      </w:r>
    </w:p>
    <w:p w14:paraId="7FA27E42" w14:textId="77777777" w:rsidR="00462085" w:rsidRDefault="009D65B5" w:rsidP="009D65B5">
      <w:pPr>
        <w:numPr>
          <w:ilvl w:val="0"/>
          <w:numId w:val="18"/>
        </w:numPr>
        <w:rPr>
          <w:rFonts w:eastAsia="Verdana" w:cs="Verdana"/>
          <w:sz w:val="22"/>
          <w:szCs w:val="22"/>
        </w:rPr>
      </w:pPr>
      <w:r w:rsidRPr="009D65B5">
        <w:rPr>
          <w:rFonts w:eastAsia="Verdana" w:cs="Verdana"/>
          <w:sz w:val="22"/>
          <w:szCs w:val="22"/>
        </w:rPr>
        <w:t xml:space="preserve">The ASAP will terminate the enrollment when the CSSM team is no longer working with the consumer towards discharge. </w:t>
      </w:r>
    </w:p>
    <w:p w14:paraId="05CF2FF2" w14:textId="77777777" w:rsidR="00462085" w:rsidRDefault="009D65B5" w:rsidP="009D65B5">
      <w:pPr>
        <w:numPr>
          <w:ilvl w:val="0"/>
          <w:numId w:val="18"/>
        </w:numPr>
        <w:rPr>
          <w:rFonts w:eastAsia="Verdana" w:cs="Verdana"/>
          <w:sz w:val="22"/>
          <w:szCs w:val="22"/>
        </w:rPr>
      </w:pPr>
      <w:r w:rsidRPr="009D65B5">
        <w:rPr>
          <w:rFonts w:eastAsia="Verdana" w:cs="Verdana"/>
          <w:sz w:val="22"/>
          <w:szCs w:val="22"/>
        </w:rPr>
        <w:t>The enrollment is terminated when consumer has transitioned</w:t>
      </w:r>
      <w:r w:rsidR="00CD3A1C">
        <w:rPr>
          <w:rFonts w:eastAsia="Verdana" w:cs="Verdana"/>
          <w:sz w:val="22"/>
          <w:szCs w:val="22"/>
        </w:rPr>
        <w:t>,</w:t>
      </w:r>
      <w:r w:rsidRPr="009D65B5">
        <w:rPr>
          <w:rFonts w:eastAsia="Verdana" w:cs="Verdana"/>
          <w:sz w:val="22"/>
          <w:szCs w:val="22"/>
        </w:rPr>
        <w:t xml:space="preserve"> and disposition is completed. </w:t>
      </w:r>
    </w:p>
    <w:p w14:paraId="56988A22" w14:textId="0112901B" w:rsidR="00462085" w:rsidRDefault="009D65B5" w:rsidP="009D65B5">
      <w:pPr>
        <w:numPr>
          <w:ilvl w:val="0"/>
          <w:numId w:val="18"/>
        </w:numPr>
        <w:rPr>
          <w:rFonts w:eastAsia="Verdana" w:cs="Verdana"/>
          <w:sz w:val="22"/>
          <w:szCs w:val="22"/>
        </w:rPr>
      </w:pPr>
      <w:r w:rsidRPr="009D65B5">
        <w:rPr>
          <w:rFonts w:eastAsia="Verdana" w:cs="Verdana"/>
          <w:sz w:val="22"/>
          <w:szCs w:val="22"/>
        </w:rPr>
        <w:t>Some examples may include</w:t>
      </w:r>
      <w:r w:rsidR="00462085">
        <w:rPr>
          <w:rFonts w:eastAsia="Verdana" w:cs="Verdana"/>
          <w:sz w:val="22"/>
          <w:szCs w:val="22"/>
        </w:rPr>
        <w:t>:</w:t>
      </w:r>
    </w:p>
    <w:p w14:paraId="482E5329" w14:textId="402F1009" w:rsidR="00462085" w:rsidRDefault="009D65B5" w:rsidP="003A73D4">
      <w:pPr>
        <w:numPr>
          <w:ilvl w:val="1"/>
          <w:numId w:val="18"/>
        </w:numPr>
        <w:rPr>
          <w:rFonts w:eastAsia="Verdana" w:cs="Verdana"/>
          <w:sz w:val="22"/>
          <w:szCs w:val="22"/>
        </w:rPr>
      </w:pPr>
      <w:r w:rsidRPr="009D65B5">
        <w:rPr>
          <w:rFonts w:eastAsia="Verdana" w:cs="Verdana"/>
          <w:sz w:val="22"/>
          <w:szCs w:val="22"/>
        </w:rPr>
        <w:t>consumer was long term approved for nursing facility placement and no longer working towards discharge</w:t>
      </w:r>
    </w:p>
    <w:p w14:paraId="54B8DE01" w14:textId="6886F3E6" w:rsidR="00462085" w:rsidRDefault="009D65B5" w:rsidP="003A73D4">
      <w:pPr>
        <w:numPr>
          <w:ilvl w:val="1"/>
          <w:numId w:val="18"/>
        </w:numPr>
        <w:rPr>
          <w:rFonts w:eastAsia="Verdana" w:cs="Verdana"/>
          <w:sz w:val="22"/>
          <w:szCs w:val="22"/>
        </w:rPr>
      </w:pPr>
      <w:r w:rsidRPr="009D65B5">
        <w:rPr>
          <w:rFonts w:eastAsia="Verdana" w:cs="Verdana"/>
          <w:sz w:val="22"/>
          <w:szCs w:val="22"/>
        </w:rPr>
        <w:t>consumer was discharged to a community living setting</w:t>
      </w:r>
    </w:p>
    <w:p w14:paraId="30F046E3" w14:textId="1C47A090" w:rsidR="00462085" w:rsidRDefault="009D65B5" w:rsidP="003A73D4">
      <w:pPr>
        <w:numPr>
          <w:ilvl w:val="1"/>
          <w:numId w:val="18"/>
        </w:numPr>
        <w:rPr>
          <w:rFonts w:eastAsia="Verdana" w:cs="Verdana"/>
          <w:sz w:val="22"/>
          <w:szCs w:val="22"/>
        </w:rPr>
      </w:pPr>
      <w:r w:rsidRPr="009D65B5">
        <w:rPr>
          <w:rFonts w:eastAsia="Verdana" w:cs="Verdana"/>
          <w:sz w:val="22"/>
          <w:szCs w:val="22"/>
        </w:rPr>
        <w:t xml:space="preserve">consumer refuses to work with the CSSM Team for discharge planning, </w:t>
      </w:r>
    </w:p>
    <w:p w14:paraId="77A38DE2" w14:textId="77777777" w:rsidR="00462085" w:rsidRDefault="009D65B5" w:rsidP="003A73D4">
      <w:pPr>
        <w:numPr>
          <w:ilvl w:val="1"/>
          <w:numId w:val="18"/>
        </w:numPr>
        <w:rPr>
          <w:rFonts w:eastAsia="Verdana" w:cs="Verdana"/>
          <w:sz w:val="22"/>
          <w:szCs w:val="22"/>
        </w:rPr>
      </w:pPr>
      <w:r w:rsidRPr="009D65B5">
        <w:rPr>
          <w:rFonts w:eastAsia="Verdana" w:cs="Verdana"/>
          <w:sz w:val="22"/>
          <w:szCs w:val="22"/>
        </w:rPr>
        <w:t>consumer will work with another entity for discharge planning</w:t>
      </w:r>
    </w:p>
    <w:p w14:paraId="19CF916B" w14:textId="5CF6B07A" w:rsidR="009D65B5" w:rsidRPr="009D65B5" w:rsidRDefault="00462085" w:rsidP="003A73D4">
      <w:pPr>
        <w:numPr>
          <w:ilvl w:val="1"/>
          <w:numId w:val="18"/>
        </w:numPr>
        <w:rPr>
          <w:rFonts w:eastAsia="Verdana" w:cs="Verdana"/>
          <w:sz w:val="22"/>
          <w:szCs w:val="22"/>
        </w:rPr>
      </w:pPr>
      <w:r>
        <w:rPr>
          <w:rFonts w:eastAsia="Verdana" w:cs="Verdana"/>
          <w:sz w:val="22"/>
          <w:szCs w:val="22"/>
        </w:rPr>
        <w:t xml:space="preserve">consumer </w:t>
      </w:r>
      <w:r w:rsidR="009D65B5" w:rsidRPr="009D65B5">
        <w:rPr>
          <w:rFonts w:eastAsia="Verdana" w:cs="Verdana"/>
          <w:sz w:val="22"/>
          <w:szCs w:val="22"/>
        </w:rPr>
        <w:t xml:space="preserve">or death </w:t>
      </w:r>
    </w:p>
    <w:p w14:paraId="4B0A6646" w14:textId="77777777" w:rsidR="009D65B5" w:rsidRPr="009D65B5" w:rsidRDefault="009D65B5" w:rsidP="009D65B5">
      <w:pPr>
        <w:ind w:left="720"/>
        <w:rPr>
          <w:rFonts w:eastAsia="Verdana" w:cs="Verdana"/>
          <w:sz w:val="22"/>
          <w:szCs w:val="22"/>
        </w:rPr>
      </w:pPr>
    </w:p>
    <w:p w14:paraId="6902724E" w14:textId="77777777" w:rsidR="009D65B5" w:rsidRPr="009D65B5" w:rsidRDefault="009D65B5" w:rsidP="009D65B5">
      <w:pPr>
        <w:numPr>
          <w:ilvl w:val="1"/>
          <w:numId w:val="19"/>
        </w:numPr>
        <w:rPr>
          <w:rFonts w:eastAsia="Verdana" w:cs="Verdana"/>
          <w:sz w:val="22"/>
          <w:szCs w:val="22"/>
        </w:rPr>
      </w:pPr>
      <w:r w:rsidRPr="009D65B5">
        <w:rPr>
          <w:rFonts w:eastAsia="Verdana" w:cs="Verdana"/>
          <w:sz w:val="22"/>
          <w:szCs w:val="22"/>
        </w:rPr>
        <w:t xml:space="preserve"> Terminating a CSSM Care Enrollment in SAMS:</w:t>
      </w:r>
    </w:p>
    <w:p w14:paraId="1DE8033D" w14:textId="77777777" w:rsidR="009D65B5" w:rsidRPr="009D65B5" w:rsidRDefault="009D65B5" w:rsidP="009D65B5">
      <w:pPr>
        <w:numPr>
          <w:ilvl w:val="2"/>
          <w:numId w:val="17"/>
        </w:numPr>
        <w:rPr>
          <w:rFonts w:eastAsia="Verdana" w:cs="Verdana"/>
          <w:sz w:val="22"/>
          <w:szCs w:val="22"/>
        </w:rPr>
      </w:pPr>
      <w:r w:rsidRPr="009D65B5">
        <w:rPr>
          <w:rFonts w:eastAsia="Verdana" w:cs="Verdana"/>
          <w:b/>
          <w:sz w:val="22"/>
          <w:szCs w:val="22"/>
        </w:rPr>
        <w:t>Level of Care=</w:t>
      </w:r>
      <w:r w:rsidRPr="009D65B5">
        <w:rPr>
          <w:rFonts w:eastAsia="Verdana" w:cs="Verdana"/>
          <w:sz w:val="22"/>
          <w:szCs w:val="22"/>
        </w:rPr>
        <w:t xml:space="preserve"> Clinical Assessment &amp; Eligibility</w:t>
      </w:r>
    </w:p>
    <w:p w14:paraId="68D0FA06" w14:textId="77777777" w:rsidR="009D65B5" w:rsidRPr="009D65B5" w:rsidRDefault="009D65B5" w:rsidP="009D65B5">
      <w:pPr>
        <w:numPr>
          <w:ilvl w:val="2"/>
          <w:numId w:val="17"/>
        </w:numPr>
        <w:rPr>
          <w:rFonts w:eastAsia="Verdana" w:cs="Verdana"/>
          <w:sz w:val="22"/>
          <w:szCs w:val="22"/>
        </w:rPr>
      </w:pPr>
      <w:r w:rsidRPr="009D65B5">
        <w:rPr>
          <w:rFonts w:eastAsia="Verdana" w:cs="Verdana"/>
          <w:b/>
          <w:sz w:val="22"/>
          <w:szCs w:val="22"/>
        </w:rPr>
        <w:t>Service Program= (ASAP Name)</w:t>
      </w:r>
      <w:r w:rsidRPr="009D65B5">
        <w:rPr>
          <w:rFonts w:eastAsia="Verdana" w:cs="Verdana"/>
          <w:sz w:val="22"/>
          <w:szCs w:val="22"/>
        </w:rPr>
        <w:t xml:space="preserve"> CSSM</w:t>
      </w:r>
    </w:p>
    <w:p w14:paraId="3414A13B" w14:textId="77777777" w:rsidR="009D65B5" w:rsidRPr="009D65B5" w:rsidRDefault="009D65B5" w:rsidP="009D65B5">
      <w:pPr>
        <w:numPr>
          <w:ilvl w:val="2"/>
          <w:numId w:val="17"/>
        </w:numPr>
        <w:rPr>
          <w:rFonts w:eastAsia="Verdana" w:cs="Verdana"/>
          <w:sz w:val="22"/>
          <w:szCs w:val="22"/>
        </w:rPr>
      </w:pPr>
      <w:r w:rsidRPr="009D65B5">
        <w:rPr>
          <w:rFonts w:eastAsia="Verdana" w:cs="Verdana"/>
          <w:b/>
          <w:sz w:val="22"/>
          <w:szCs w:val="22"/>
        </w:rPr>
        <w:t>Care Program= (ASAP Name)</w:t>
      </w:r>
      <w:r w:rsidRPr="009D65B5">
        <w:rPr>
          <w:rFonts w:eastAsia="Verdana" w:cs="Verdana"/>
          <w:sz w:val="22"/>
          <w:szCs w:val="22"/>
        </w:rPr>
        <w:t xml:space="preserve"> CSSM</w:t>
      </w:r>
    </w:p>
    <w:p w14:paraId="167A213D" w14:textId="77777777" w:rsidR="009D65B5" w:rsidRPr="009D65B5" w:rsidRDefault="009D65B5" w:rsidP="009D65B5">
      <w:pPr>
        <w:numPr>
          <w:ilvl w:val="2"/>
          <w:numId w:val="17"/>
        </w:numPr>
        <w:rPr>
          <w:rFonts w:eastAsia="Verdana" w:cs="Verdana"/>
          <w:sz w:val="22"/>
          <w:szCs w:val="22"/>
        </w:rPr>
      </w:pPr>
      <w:r w:rsidRPr="009D65B5">
        <w:rPr>
          <w:rFonts w:eastAsia="Verdana" w:cs="Verdana"/>
          <w:b/>
          <w:sz w:val="22"/>
          <w:szCs w:val="22"/>
        </w:rPr>
        <w:t>Application Date =</w:t>
      </w:r>
      <w:r w:rsidRPr="009D65B5">
        <w:rPr>
          <w:rFonts w:eastAsia="Verdana" w:cs="Verdana"/>
          <w:sz w:val="22"/>
          <w:szCs w:val="22"/>
        </w:rPr>
        <w:t xml:space="preserve"> on or after</w:t>
      </w:r>
      <w:r w:rsidRPr="009D65B5">
        <w:rPr>
          <w:rFonts w:eastAsia="Verdana" w:cs="Verdana"/>
          <w:color w:val="FF0000"/>
          <w:sz w:val="22"/>
          <w:szCs w:val="22"/>
        </w:rPr>
        <w:t xml:space="preserve"> </w:t>
      </w:r>
      <w:r w:rsidRPr="009D65B5">
        <w:rPr>
          <w:rFonts w:eastAsia="Verdana" w:cs="Verdana"/>
          <w:sz w:val="22"/>
          <w:szCs w:val="22"/>
        </w:rPr>
        <w:t>7-1-2016</w:t>
      </w:r>
      <w:r w:rsidRPr="009D65B5">
        <w:rPr>
          <w:rFonts w:eastAsia="Verdana" w:cs="Verdana"/>
          <w:color w:val="FF0000"/>
          <w:sz w:val="22"/>
          <w:szCs w:val="22"/>
        </w:rPr>
        <w:t xml:space="preserve"> </w:t>
      </w:r>
    </w:p>
    <w:p w14:paraId="6659DB9A" w14:textId="77777777" w:rsidR="009D65B5" w:rsidRPr="009D65B5" w:rsidRDefault="009D65B5" w:rsidP="009D65B5">
      <w:pPr>
        <w:numPr>
          <w:ilvl w:val="2"/>
          <w:numId w:val="17"/>
        </w:numPr>
        <w:rPr>
          <w:rFonts w:eastAsia="Verdana" w:cs="Verdana"/>
          <w:sz w:val="22"/>
          <w:szCs w:val="22"/>
        </w:rPr>
      </w:pPr>
      <w:r w:rsidRPr="009D65B5">
        <w:rPr>
          <w:rFonts w:eastAsia="Verdana" w:cs="Verdana"/>
          <w:b/>
          <w:sz w:val="22"/>
          <w:szCs w:val="22"/>
        </w:rPr>
        <w:t>Received Date =</w:t>
      </w:r>
      <w:r w:rsidRPr="009D65B5">
        <w:rPr>
          <w:rFonts w:eastAsia="Verdana" w:cs="Verdana"/>
          <w:sz w:val="22"/>
          <w:szCs w:val="22"/>
        </w:rPr>
        <w:t xml:space="preserve"> (ASAP Business Practice)</w:t>
      </w:r>
    </w:p>
    <w:p w14:paraId="204A96DD" w14:textId="77777777" w:rsidR="009D65B5" w:rsidRPr="009D65B5" w:rsidRDefault="009D65B5" w:rsidP="009D65B5">
      <w:pPr>
        <w:numPr>
          <w:ilvl w:val="2"/>
          <w:numId w:val="17"/>
        </w:numPr>
        <w:rPr>
          <w:rFonts w:eastAsia="Verdana" w:cs="Verdana"/>
          <w:sz w:val="22"/>
          <w:szCs w:val="22"/>
        </w:rPr>
      </w:pPr>
      <w:r w:rsidRPr="009D65B5">
        <w:rPr>
          <w:rFonts w:eastAsia="Verdana" w:cs="Verdana"/>
          <w:b/>
          <w:sz w:val="22"/>
          <w:szCs w:val="22"/>
        </w:rPr>
        <w:lastRenderedPageBreak/>
        <w:t>Status =</w:t>
      </w:r>
      <w:r w:rsidRPr="009D65B5">
        <w:rPr>
          <w:rFonts w:eastAsia="Verdana" w:cs="Verdana"/>
          <w:sz w:val="22"/>
          <w:szCs w:val="22"/>
        </w:rPr>
        <w:t xml:space="preserve"> Terminated</w:t>
      </w:r>
    </w:p>
    <w:p w14:paraId="688A4FAF" w14:textId="77777777" w:rsidR="009D65B5" w:rsidRPr="009D65B5" w:rsidRDefault="009D65B5" w:rsidP="009D65B5">
      <w:pPr>
        <w:numPr>
          <w:ilvl w:val="2"/>
          <w:numId w:val="17"/>
        </w:numPr>
        <w:rPr>
          <w:rFonts w:eastAsia="Verdana" w:cs="Verdana"/>
          <w:sz w:val="22"/>
          <w:szCs w:val="22"/>
        </w:rPr>
      </w:pPr>
      <w:r w:rsidRPr="009D65B5">
        <w:rPr>
          <w:rFonts w:eastAsia="Verdana" w:cs="Verdana"/>
          <w:b/>
          <w:sz w:val="22"/>
          <w:szCs w:val="22"/>
        </w:rPr>
        <w:t>Reason:</w:t>
      </w:r>
    </w:p>
    <w:p w14:paraId="1D1FDDA5" w14:textId="77777777" w:rsidR="009D65B5" w:rsidRPr="009D65B5" w:rsidRDefault="009D65B5" w:rsidP="009D65B5">
      <w:pPr>
        <w:ind w:left="2160"/>
        <w:rPr>
          <w:rFonts w:eastAsia="Verdana" w:cs="Verdana"/>
          <w:sz w:val="22"/>
          <w:szCs w:val="22"/>
        </w:rPr>
      </w:pPr>
    </w:p>
    <w:p w14:paraId="6A86BA16" w14:textId="10F9A01F" w:rsidR="009D65B5" w:rsidRPr="009D65B5" w:rsidRDefault="009D65B5" w:rsidP="009D65B5">
      <w:pPr>
        <w:numPr>
          <w:ilvl w:val="3"/>
          <w:numId w:val="17"/>
        </w:numPr>
        <w:rPr>
          <w:rFonts w:eastAsia="Verdana" w:cs="Verdana"/>
          <w:sz w:val="22"/>
          <w:szCs w:val="22"/>
          <w:u w:val="single"/>
        </w:rPr>
      </w:pPr>
      <w:r w:rsidRPr="009D65B5">
        <w:rPr>
          <w:rFonts w:eastAsia="Verdana" w:cs="Verdana"/>
          <w:b/>
          <w:sz w:val="22"/>
          <w:szCs w:val="22"/>
          <w:u w:val="single"/>
        </w:rPr>
        <w:t>CSSM</w:t>
      </w:r>
      <w:r w:rsidR="00EF5C8E">
        <w:rPr>
          <w:rFonts w:eastAsia="Verdana" w:cs="Verdana"/>
          <w:b/>
          <w:sz w:val="22"/>
          <w:szCs w:val="22"/>
          <w:u w:val="single"/>
        </w:rPr>
        <w:t xml:space="preserve"> </w:t>
      </w:r>
      <w:r w:rsidRPr="009D65B5">
        <w:rPr>
          <w:rFonts w:eastAsia="Verdana" w:cs="Verdana"/>
          <w:b/>
          <w:sz w:val="22"/>
          <w:szCs w:val="22"/>
          <w:u w:val="single"/>
        </w:rPr>
        <w:t>-</w:t>
      </w:r>
      <w:r w:rsidR="00EF5C8E">
        <w:rPr>
          <w:rFonts w:eastAsia="Verdana" w:cs="Verdana"/>
          <w:b/>
          <w:sz w:val="22"/>
          <w:szCs w:val="22"/>
          <w:u w:val="single"/>
        </w:rPr>
        <w:t xml:space="preserve"> </w:t>
      </w:r>
      <w:r w:rsidRPr="009D65B5">
        <w:rPr>
          <w:rFonts w:eastAsia="Verdana" w:cs="Verdana"/>
          <w:b/>
          <w:sz w:val="22"/>
          <w:szCs w:val="22"/>
          <w:u w:val="single"/>
        </w:rPr>
        <w:t>Change in Medical Setting</w:t>
      </w:r>
    </w:p>
    <w:p w14:paraId="4D9DD235" w14:textId="7EDD20FE" w:rsidR="009D65B5" w:rsidRPr="009D65B5" w:rsidRDefault="009D65B5" w:rsidP="009D65B5">
      <w:pPr>
        <w:numPr>
          <w:ilvl w:val="4"/>
          <w:numId w:val="17"/>
        </w:numPr>
        <w:rPr>
          <w:rFonts w:eastAsia="Verdana" w:cs="Verdana"/>
          <w:sz w:val="22"/>
          <w:szCs w:val="22"/>
        </w:rPr>
      </w:pPr>
      <w:r w:rsidRPr="009D65B5">
        <w:rPr>
          <w:rFonts w:eastAsia="Verdana" w:cs="Verdana"/>
          <w:sz w:val="22"/>
          <w:szCs w:val="22"/>
        </w:rPr>
        <w:t>Use when a consumer discharges from the nursing facility to another medical setting (</w:t>
      </w:r>
      <w:r w:rsidR="006401DC" w:rsidRPr="009D65B5">
        <w:rPr>
          <w:rFonts w:eastAsia="Verdana" w:cs="Verdana"/>
          <w:sz w:val="22"/>
          <w:szCs w:val="22"/>
        </w:rPr>
        <w:t>i.e.</w:t>
      </w:r>
      <w:r w:rsidRPr="009D65B5">
        <w:rPr>
          <w:rFonts w:eastAsia="Verdana" w:cs="Verdana"/>
          <w:sz w:val="22"/>
          <w:szCs w:val="22"/>
        </w:rPr>
        <w:t xml:space="preserve"> acute care hospital) and is expected not to return or when a consumer transfers to another nursing facility outside </w:t>
      </w:r>
      <w:r w:rsidR="003C3BAB">
        <w:rPr>
          <w:rFonts w:eastAsia="Verdana" w:cs="Verdana"/>
          <w:sz w:val="22"/>
          <w:szCs w:val="22"/>
        </w:rPr>
        <w:t xml:space="preserve">of the current </w:t>
      </w:r>
      <w:r w:rsidRPr="009D65B5">
        <w:rPr>
          <w:rFonts w:eastAsia="Verdana" w:cs="Verdana"/>
          <w:sz w:val="22"/>
          <w:szCs w:val="22"/>
        </w:rPr>
        <w:t>catchment area*.</w:t>
      </w:r>
    </w:p>
    <w:p w14:paraId="3A960A87" w14:textId="77777777" w:rsidR="009D65B5" w:rsidRPr="009D65B5" w:rsidRDefault="009D65B5" w:rsidP="009D65B5">
      <w:pPr>
        <w:ind w:left="3600"/>
        <w:rPr>
          <w:rFonts w:eastAsia="Verdana" w:cs="Verdana"/>
          <w:sz w:val="22"/>
          <w:szCs w:val="22"/>
        </w:rPr>
      </w:pPr>
    </w:p>
    <w:p w14:paraId="291EBDA1" w14:textId="042E8A9E" w:rsidR="009D65B5" w:rsidRPr="009D65B5" w:rsidRDefault="009D65B5" w:rsidP="009D65B5">
      <w:pPr>
        <w:numPr>
          <w:ilvl w:val="3"/>
          <w:numId w:val="17"/>
        </w:numPr>
        <w:rPr>
          <w:rFonts w:eastAsia="Verdana" w:cs="Verdana"/>
          <w:sz w:val="22"/>
          <w:szCs w:val="22"/>
          <w:u w:val="single"/>
        </w:rPr>
      </w:pPr>
      <w:r w:rsidRPr="009D65B5">
        <w:rPr>
          <w:rFonts w:eastAsia="Verdana" w:cs="Verdana"/>
          <w:b/>
          <w:sz w:val="22"/>
          <w:szCs w:val="22"/>
          <w:u w:val="single"/>
        </w:rPr>
        <w:t>CSSM</w:t>
      </w:r>
      <w:r w:rsidR="00EF5C8E">
        <w:rPr>
          <w:rFonts w:eastAsia="Verdana" w:cs="Verdana"/>
          <w:b/>
          <w:sz w:val="22"/>
          <w:szCs w:val="22"/>
          <w:u w:val="single"/>
        </w:rPr>
        <w:t xml:space="preserve"> </w:t>
      </w:r>
      <w:r w:rsidRPr="009D65B5">
        <w:rPr>
          <w:rFonts w:eastAsia="Verdana" w:cs="Verdana"/>
          <w:b/>
          <w:sz w:val="22"/>
          <w:szCs w:val="22"/>
          <w:u w:val="single"/>
        </w:rPr>
        <w:t>-</w:t>
      </w:r>
      <w:r w:rsidR="00EF5C8E">
        <w:rPr>
          <w:rFonts w:eastAsia="Verdana" w:cs="Verdana"/>
          <w:b/>
          <w:sz w:val="22"/>
          <w:szCs w:val="22"/>
          <w:u w:val="single"/>
        </w:rPr>
        <w:t xml:space="preserve"> </w:t>
      </w:r>
      <w:r w:rsidRPr="009D65B5">
        <w:rPr>
          <w:rFonts w:eastAsia="Verdana" w:cs="Verdana"/>
          <w:b/>
          <w:sz w:val="22"/>
          <w:szCs w:val="22"/>
          <w:u w:val="single"/>
        </w:rPr>
        <w:t>Community Partner Discharge</w:t>
      </w:r>
    </w:p>
    <w:p w14:paraId="1B5D8223" w14:textId="4BDCFA6B" w:rsidR="009D65B5" w:rsidRPr="00CD3A1C" w:rsidRDefault="009D65B5" w:rsidP="009D65B5">
      <w:pPr>
        <w:numPr>
          <w:ilvl w:val="4"/>
          <w:numId w:val="17"/>
        </w:numPr>
        <w:rPr>
          <w:rFonts w:eastAsia="Verdana" w:cs="Verdana"/>
          <w:sz w:val="22"/>
          <w:szCs w:val="22"/>
          <w:u w:val="single"/>
        </w:rPr>
      </w:pPr>
      <w:r w:rsidRPr="009D65B5">
        <w:rPr>
          <w:rFonts w:eastAsia="Verdana" w:cs="Verdana"/>
          <w:sz w:val="22"/>
          <w:szCs w:val="22"/>
        </w:rPr>
        <w:t>Use when a consumer will be working with another entity for discharge planning, including but not limited to a Senior Care Options (SCO) Plan, Independent Living Center (ILC), Department of Developmental Services (DDS), Home and Community Based Services (HCBS) Waiver Program (</w:t>
      </w:r>
      <w:r w:rsidR="006401DC" w:rsidRPr="009D65B5">
        <w:rPr>
          <w:rFonts w:eastAsia="Verdana" w:cs="Verdana"/>
          <w:sz w:val="22"/>
          <w:szCs w:val="22"/>
        </w:rPr>
        <w:t>i.e.</w:t>
      </w:r>
      <w:r w:rsidRPr="009D65B5">
        <w:rPr>
          <w:rFonts w:eastAsia="Verdana" w:cs="Verdana"/>
          <w:sz w:val="22"/>
          <w:szCs w:val="22"/>
        </w:rPr>
        <w:t xml:space="preserve"> </w:t>
      </w:r>
      <w:r w:rsidR="00521BAA">
        <w:rPr>
          <w:rFonts w:eastAsia="Verdana" w:cs="Verdana"/>
          <w:sz w:val="22"/>
          <w:szCs w:val="22"/>
        </w:rPr>
        <w:t>Acute Brain Injury (ABI)</w:t>
      </w:r>
      <w:r w:rsidRPr="009D65B5">
        <w:rPr>
          <w:rFonts w:eastAsia="Verdana" w:cs="Verdana"/>
          <w:sz w:val="22"/>
          <w:szCs w:val="22"/>
        </w:rPr>
        <w:t xml:space="preserve">, </w:t>
      </w:r>
      <w:r w:rsidR="00521BAA">
        <w:rPr>
          <w:rFonts w:eastAsia="Verdana" w:cs="Verdana"/>
          <w:sz w:val="22"/>
          <w:szCs w:val="22"/>
        </w:rPr>
        <w:t>Moving Forward Plan (</w:t>
      </w:r>
      <w:r w:rsidRPr="009D65B5">
        <w:rPr>
          <w:rFonts w:eastAsia="Verdana" w:cs="Verdana"/>
          <w:sz w:val="22"/>
          <w:szCs w:val="22"/>
        </w:rPr>
        <w:t>MFP</w:t>
      </w:r>
      <w:r w:rsidR="00521BAA">
        <w:rPr>
          <w:rFonts w:eastAsia="Verdana" w:cs="Verdana"/>
          <w:sz w:val="22"/>
          <w:szCs w:val="22"/>
        </w:rPr>
        <w:t>)</w:t>
      </w:r>
      <w:r w:rsidRPr="009D65B5">
        <w:rPr>
          <w:rFonts w:eastAsia="Verdana" w:cs="Verdana"/>
          <w:sz w:val="22"/>
          <w:szCs w:val="22"/>
        </w:rPr>
        <w:t xml:space="preserve"> waivers) other than the Frail Elder Waiver (FEW).</w:t>
      </w:r>
    </w:p>
    <w:p w14:paraId="7A663C93" w14:textId="77777777" w:rsidR="00CD3A1C" w:rsidRPr="009D65B5" w:rsidRDefault="00CD3A1C" w:rsidP="00CD3A1C">
      <w:pPr>
        <w:ind w:left="3600"/>
        <w:rPr>
          <w:rFonts w:eastAsia="Verdana" w:cs="Verdana"/>
          <w:sz w:val="22"/>
          <w:szCs w:val="22"/>
          <w:u w:val="single"/>
        </w:rPr>
      </w:pPr>
    </w:p>
    <w:p w14:paraId="6D56387A" w14:textId="79A12B11" w:rsidR="000A108A" w:rsidRPr="009D65B5" w:rsidRDefault="000A108A" w:rsidP="000A108A">
      <w:pPr>
        <w:numPr>
          <w:ilvl w:val="3"/>
          <w:numId w:val="17"/>
        </w:numPr>
        <w:rPr>
          <w:rFonts w:eastAsia="Verdana" w:cs="Verdana"/>
          <w:sz w:val="22"/>
          <w:szCs w:val="22"/>
          <w:u w:val="single"/>
        </w:rPr>
      </w:pPr>
      <w:r w:rsidRPr="009D65B5">
        <w:rPr>
          <w:rFonts w:eastAsia="Verdana" w:cs="Verdana"/>
          <w:b/>
          <w:sz w:val="22"/>
          <w:szCs w:val="22"/>
          <w:u w:val="single"/>
        </w:rPr>
        <w:t>CSSM</w:t>
      </w:r>
      <w:r w:rsidR="00EF5C8E">
        <w:rPr>
          <w:rFonts w:eastAsia="Verdana" w:cs="Verdana"/>
          <w:b/>
          <w:sz w:val="22"/>
          <w:szCs w:val="22"/>
          <w:u w:val="single"/>
        </w:rPr>
        <w:t xml:space="preserve"> </w:t>
      </w:r>
      <w:r w:rsidRPr="009D65B5">
        <w:rPr>
          <w:rFonts w:eastAsia="Verdana" w:cs="Verdana"/>
          <w:b/>
          <w:sz w:val="22"/>
          <w:szCs w:val="22"/>
          <w:u w:val="single"/>
        </w:rPr>
        <w:t>-</w:t>
      </w:r>
      <w:r w:rsidR="00EF5C8E">
        <w:rPr>
          <w:rFonts w:eastAsia="Verdana" w:cs="Verdana"/>
          <w:b/>
          <w:sz w:val="22"/>
          <w:szCs w:val="22"/>
          <w:u w:val="single"/>
        </w:rPr>
        <w:t xml:space="preserve"> </w:t>
      </w:r>
      <w:r w:rsidRPr="009D65B5">
        <w:rPr>
          <w:rFonts w:eastAsia="Verdana" w:cs="Verdana"/>
          <w:b/>
          <w:sz w:val="22"/>
          <w:szCs w:val="22"/>
          <w:u w:val="single"/>
        </w:rPr>
        <w:t>Death</w:t>
      </w:r>
    </w:p>
    <w:p w14:paraId="1FC19044" w14:textId="77777777" w:rsidR="000A108A" w:rsidRPr="009D65B5" w:rsidRDefault="000A108A" w:rsidP="000A108A">
      <w:pPr>
        <w:numPr>
          <w:ilvl w:val="4"/>
          <w:numId w:val="17"/>
        </w:numPr>
        <w:rPr>
          <w:rFonts w:eastAsia="Verdana" w:cs="Verdana"/>
          <w:sz w:val="22"/>
          <w:szCs w:val="22"/>
        </w:rPr>
      </w:pPr>
      <w:r w:rsidRPr="009D65B5">
        <w:rPr>
          <w:rFonts w:eastAsia="Verdana" w:cs="Verdana"/>
          <w:sz w:val="22"/>
          <w:szCs w:val="22"/>
        </w:rPr>
        <w:t>Use when the consumer expired after beginning to work with the CSSM care team.</w:t>
      </w:r>
    </w:p>
    <w:p w14:paraId="5FC84290" w14:textId="77777777" w:rsidR="000A108A" w:rsidRPr="009D65B5" w:rsidRDefault="000A108A" w:rsidP="000A108A">
      <w:pPr>
        <w:ind w:left="3600"/>
        <w:rPr>
          <w:rFonts w:eastAsia="Verdana" w:cs="Verdana"/>
          <w:sz w:val="22"/>
          <w:szCs w:val="22"/>
        </w:rPr>
      </w:pPr>
    </w:p>
    <w:p w14:paraId="20AE818E" w14:textId="50265629" w:rsidR="000A108A" w:rsidRPr="009D65B5" w:rsidRDefault="000A108A" w:rsidP="000A108A">
      <w:pPr>
        <w:numPr>
          <w:ilvl w:val="3"/>
          <w:numId w:val="17"/>
        </w:numPr>
        <w:rPr>
          <w:rFonts w:eastAsia="Verdana" w:cs="Verdana"/>
          <w:sz w:val="22"/>
          <w:szCs w:val="22"/>
          <w:u w:val="single"/>
        </w:rPr>
      </w:pPr>
      <w:r w:rsidRPr="009D65B5">
        <w:rPr>
          <w:rFonts w:eastAsia="Verdana" w:cs="Verdana"/>
          <w:b/>
          <w:sz w:val="22"/>
          <w:szCs w:val="22"/>
          <w:u w:val="single"/>
        </w:rPr>
        <w:t>CSSM</w:t>
      </w:r>
      <w:r w:rsidR="00EF5C8E">
        <w:rPr>
          <w:rFonts w:eastAsia="Verdana" w:cs="Verdana"/>
          <w:b/>
          <w:sz w:val="22"/>
          <w:szCs w:val="22"/>
          <w:u w:val="single"/>
        </w:rPr>
        <w:t xml:space="preserve"> </w:t>
      </w:r>
      <w:r w:rsidRPr="009D65B5">
        <w:rPr>
          <w:rFonts w:eastAsia="Verdana" w:cs="Verdana"/>
          <w:b/>
          <w:sz w:val="22"/>
          <w:szCs w:val="22"/>
          <w:u w:val="single"/>
        </w:rPr>
        <w:t>-</w:t>
      </w:r>
      <w:r w:rsidR="00EF5C8E">
        <w:rPr>
          <w:rFonts w:eastAsia="Verdana" w:cs="Verdana"/>
          <w:b/>
          <w:sz w:val="22"/>
          <w:szCs w:val="22"/>
          <w:u w:val="single"/>
        </w:rPr>
        <w:t xml:space="preserve"> </w:t>
      </w:r>
      <w:r w:rsidRPr="009D65B5">
        <w:rPr>
          <w:rFonts w:eastAsia="Verdana" w:cs="Verdana"/>
          <w:b/>
          <w:sz w:val="22"/>
          <w:szCs w:val="22"/>
          <w:u w:val="single"/>
        </w:rPr>
        <w:t>Discharge to Community</w:t>
      </w:r>
    </w:p>
    <w:p w14:paraId="61ACE5FF" w14:textId="1ACCDCB5" w:rsidR="000A108A" w:rsidRPr="009D65B5" w:rsidRDefault="000A108A" w:rsidP="000A108A">
      <w:pPr>
        <w:numPr>
          <w:ilvl w:val="4"/>
          <w:numId w:val="17"/>
        </w:numPr>
        <w:rPr>
          <w:rFonts w:eastAsia="Verdana" w:cs="Verdana"/>
          <w:sz w:val="22"/>
          <w:szCs w:val="22"/>
        </w:rPr>
      </w:pPr>
      <w:r w:rsidRPr="009D65B5">
        <w:rPr>
          <w:rFonts w:eastAsia="Verdana" w:cs="Verdana"/>
          <w:sz w:val="22"/>
          <w:szCs w:val="22"/>
        </w:rPr>
        <w:t>Use when the consumer transitions from the nursing facility to a community living arrangement. Use of this reason would include but is not limited to discharge to an assisted living residence (ALR), private home, group home</w:t>
      </w:r>
      <w:r w:rsidR="004C20AC">
        <w:rPr>
          <w:rFonts w:eastAsia="Verdana" w:cs="Verdana"/>
          <w:sz w:val="22"/>
          <w:szCs w:val="22"/>
        </w:rPr>
        <w:t>, shelter, half-way house,</w:t>
      </w:r>
      <w:r w:rsidRPr="009D65B5">
        <w:rPr>
          <w:rFonts w:eastAsia="Verdana" w:cs="Verdana"/>
          <w:sz w:val="22"/>
          <w:szCs w:val="22"/>
        </w:rPr>
        <w:t xml:space="preserve"> or rest home setting.  </w:t>
      </w:r>
    </w:p>
    <w:p w14:paraId="4100576E" w14:textId="77777777" w:rsidR="000A108A" w:rsidRPr="009D65B5" w:rsidRDefault="000A108A" w:rsidP="000A108A">
      <w:pPr>
        <w:ind w:left="3240"/>
        <w:rPr>
          <w:rFonts w:eastAsia="Verdana" w:cs="Verdana"/>
          <w:sz w:val="22"/>
          <w:szCs w:val="22"/>
        </w:rPr>
      </w:pPr>
    </w:p>
    <w:p w14:paraId="4526F11A" w14:textId="00CC44D5" w:rsidR="000A108A" w:rsidRPr="009D65B5" w:rsidRDefault="000A108A" w:rsidP="000A108A">
      <w:pPr>
        <w:numPr>
          <w:ilvl w:val="3"/>
          <w:numId w:val="17"/>
        </w:numPr>
        <w:rPr>
          <w:rFonts w:eastAsia="Verdana" w:cs="Verdana"/>
          <w:sz w:val="22"/>
          <w:szCs w:val="22"/>
          <w:u w:val="single"/>
        </w:rPr>
      </w:pPr>
      <w:r w:rsidRPr="009D65B5">
        <w:rPr>
          <w:rFonts w:eastAsia="Verdana" w:cs="Verdana"/>
          <w:b/>
          <w:sz w:val="22"/>
          <w:szCs w:val="22"/>
          <w:u w:val="single"/>
        </w:rPr>
        <w:t>CSSM</w:t>
      </w:r>
      <w:r w:rsidR="00EF5C8E">
        <w:rPr>
          <w:rFonts w:eastAsia="Verdana" w:cs="Verdana"/>
          <w:b/>
          <w:sz w:val="22"/>
          <w:szCs w:val="22"/>
          <w:u w:val="single"/>
        </w:rPr>
        <w:t xml:space="preserve"> – </w:t>
      </w:r>
      <w:r w:rsidRPr="009D65B5">
        <w:rPr>
          <w:rFonts w:eastAsia="Verdana" w:cs="Verdana"/>
          <w:b/>
          <w:sz w:val="22"/>
          <w:szCs w:val="22"/>
          <w:u w:val="single"/>
        </w:rPr>
        <w:t>Long</w:t>
      </w:r>
      <w:r w:rsidR="00EF5C8E">
        <w:rPr>
          <w:rFonts w:eastAsia="Verdana" w:cs="Verdana"/>
          <w:b/>
          <w:sz w:val="22"/>
          <w:szCs w:val="22"/>
          <w:u w:val="single"/>
        </w:rPr>
        <w:t xml:space="preserve"> </w:t>
      </w:r>
      <w:r w:rsidRPr="009D65B5">
        <w:rPr>
          <w:rFonts w:eastAsia="Verdana" w:cs="Verdana"/>
          <w:b/>
          <w:sz w:val="22"/>
          <w:szCs w:val="22"/>
          <w:u w:val="single"/>
        </w:rPr>
        <w:t>Term Placement</w:t>
      </w:r>
    </w:p>
    <w:p w14:paraId="01FC39A2" w14:textId="77777777" w:rsidR="000A108A" w:rsidRPr="009D65B5" w:rsidRDefault="000A108A" w:rsidP="000A108A">
      <w:pPr>
        <w:numPr>
          <w:ilvl w:val="4"/>
          <w:numId w:val="17"/>
        </w:numPr>
        <w:rPr>
          <w:rFonts w:eastAsia="Verdana" w:cs="Verdana"/>
          <w:sz w:val="22"/>
          <w:szCs w:val="22"/>
        </w:rPr>
      </w:pPr>
      <w:r w:rsidRPr="009D65B5">
        <w:rPr>
          <w:rFonts w:eastAsia="Verdana" w:cs="Verdana"/>
          <w:sz w:val="22"/>
          <w:szCs w:val="22"/>
        </w:rPr>
        <w:t>Use when a consumer is in a nursing facility and is no longer working towards discharge to community setting.</w:t>
      </w:r>
    </w:p>
    <w:p w14:paraId="443B9E65" w14:textId="77777777" w:rsidR="009D65B5" w:rsidRDefault="009D65B5" w:rsidP="00E0002C">
      <w:pPr>
        <w:ind w:left="2880"/>
        <w:rPr>
          <w:rFonts w:eastAsia="Verdana" w:cs="Verdana"/>
          <w:b/>
          <w:bCs/>
          <w:sz w:val="22"/>
          <w:szCs w:val="22"/>
          <w:u w:val="single"/>
        </w:rPr>
      </w:pPr>
    </w:p>
    <w:p w14:paraId="3E38586B" w14:textId="3F08EE18" w:rsidR="009D65B5" w:rsidRPr="009D65B5" w:rsidRDefault="009D65B5" w:rsidP="009D65B5">
      <w:pPr>
        <w:numPr>
          <w:ilvl w:val="3"/>
          <w:numId w:val="17"/>
        </w:numPr>
        <w:rPr>
          <w:rFonts w:eastAsia="Verdana" w:cs="Verdana"/>
          <w:b/>
          <w:bCs/>
          <w:sz w:val="22"/>
          <w:szCs w:val="22"/>
          <w:u w:val="single"/>
        </w:rPr>
      </w:pPr>
      <w:r w:rsidRPr="009D65B5">
        <w:rPr>
          <w:rFonts w:eastAsia="Verdana" w:cs="Verdana"/>
          <w:b/>
          <w:bCs/>
          <w:sz w:val="22"/>
          <w:szCs w:val="22"/>
          <w:u w:val="single"/>
        </w:rPr>
        <w:t>CSSM</w:t>
      </w:r>
      <w:r w:rsidR="00EF5C8E">
        <w:rPr>
          <w:rFonts w:eastAsia="Verdana" w:cs="Verdana"/>
          <w:b/>
          <w:bCs/>
          <w:sz w:val="22"/>
          <w:szCs w:val="22"/>
          <w:u w:val="single"/>
        </w:rPr>
        <w:t xml:space="preserve"> </w:t>
      </w:r>
      <w:r w:rsidRPr="009D65B5">
        <w:rPr>
          <w:rFonts w:eastAsia="Verdana" w:cs="Verdana"/>
          <w:b/>
          <w:bCs/>
          <w:sz w:val="22"/>
          <w:szCs w:val="22"/>
          <w:u w:val="single"/>
        </w:rPr>
        <w:t>-</w:t>
      </w:r>
      <w:r w:rsidR="00EF5C8E">
        <w:rPr>
          <w:rFonts w:eastAsia="Verdana" w:cs="Verdana"/>
          <w:b/>
          <w:bCs/>
          <w:sz w:val="22"/>
          <w:szCs w:val="22"/>
          <w:u w:val="single"/>
        </w:rPr>
        <w:t xml:space="preserve"> </w:t>
      </w:r>
      <w:r w:rsidRPr="009D65B5">
        <w:rPr>
          <w:rFonts w:eastAsia="Verdana" w:cs="Verdana"/>
          <w:b/>
          <w:bCs/>
          <w:sz w:val="22"/>
          <w:szCs w:val="22"/>
          <w:u w:val="single"/>
        </w:rPr>
        <w:t>Refuses Discharge Planning</w:t>
      </w:r>
    </w:p>
    <w:p w14:paraId="12A4D58B" w14:textId="77777777" w:rsidR="009D65B5" w:rsidRPr="009D65B5" w:rsidRDefault="009D65B5" w:rsidP="000A108A">
      <w:pPr>
        <w:numPr>
          <w:ilvl w:val="4"/>
          <w:numId w:val="17"/>
        </w:numPr>
        <w:rPr>
          <w:rFonts w:eastAsia="Verdana" w:cs="Verdana"/>
          <w:sz w:val="22"/>
          <w:szCs w:val="22"/>
        </w:rPr>
      </w:pPr>
      <w:r w:rsidRPr="009D65B5">
        <w:rPr>
          <w:rFonts w:eastAsia="Verdana" w:cs="Verdana"/>
          <w:sz w:val="22"/>
          <w:szCs w:val="22"/>
        </w:rPr>
        <w:t>Use when the consumer does not want discharge planning assistance or when a consumer leaves the nursing facility against medical advice.</w:t>
      </w:r>
    </w:p>
    <w:p w14:paraId="58A0F2B6" w14:textId="77777777" w:rsidR="009D65B5" w:rsidRPr="009D65B5" w:rsidRDefault="009D65B5" w:rsidP="009D65B5">
      <w:pPr>
        <w:ind w:left="3600"/>
        <w:rPr>
          <w:rFonts w:eastAsia="Verdana" w:cs="Verdana"/>
          <w:sz w:val="22"/>
          <w:szCs w:val="22"/>
          <w:u w:val="single"/>
        </w:rPr>
      </w:pPr>
    </w:p>
    <w:p w14:paraId="318C1951" w14:textId="77777777" w:rsidR="009D65B5" w:rsidRPr="009D65B5" w:rsidRDefault="009D65B5" w:rsidP="009D65B5">
      <w:pPr>
        <w:numPr>
          <w:ilvl w:val="0"/>
          <w:numId w:val="16"/>
        </w:numPr>
        <w:rPr>
          <w:rFonts w:eastAsia="Verdana" w:cs="Verdana"/>
          <w:sz w:val="22"/>
          <w:szCs w:val="22"/>
        </w:rPr>
      </w:pPr>
      <w:r w:rsidRPr="009D65B5">
        <w:rPr>
          <w:rFonts w:eastAsia="Verdana" w:cs="Verdana"/>
          <w:b/>
          <w:sz w:val="22"/>
          <w:szCs w:val="22"/>
        </w:rPr>
        <w:t>Status Date =</w:t>
      </w:r>
      <w:r w:rsidRPr="009D65B5">
        <w:rPr>
          <w:rFonts w:eastAsia="Verdana" w:cs="Verdana"/>
          <w:sz w:val="22"/>
          <w:szCs w:val="22"/>
        </w:rPr>
        <w:t xml:space="preserve"> Data Entry Date</w:t>
      </w:r>
    </w:p>
    <w:p w14:paraId="66B41329" w14:textId="77777777" w:rsidR="009D65B5" w:rsidRPr="009D65B5" w:rsidRDefault="009D65B5" w:rsidP="009D65B5">
      <w:pPr>
        <w:numPr>
          <w:ilvl w:val="0"/>
          <w:numId w:val="16"/>
        </w:numPr>
        <w:rPr>
          <w:rFonts w:eastAsia="Verdana" w:cs="Verdana"/>
          <w:sz w:val="22"/>
          <w:szCs w:val="22"/>
        </w:rPr>
      </w:pPr>
      <w:r w:rsidRPr="009D65B5">
        <w:rPr>
          <w:rFonts w:eastAsia="Verdana" w:cs="Verdana"/>
          <w:b/>
          <w:sz w:val="22"/>
          <w:szCs w:val="22"/>
        </w:rPr>
        <w:t>Start Date =</w:t>
      </w:r>
      <w:r w:rsidRPr="009D65B5">
        <w:rPr>
          <w:rFonts w:eastAsia="Verdana" w:cs="Verdana"/>
          <w:sz w:val="22"/>
          <w:szCs w:val="22"/>
        </w:rPr>
        <w:t xml:space="preserve"> Remains the first day consumer’s record was reviewed by ASAP RN</w:t>
      </w:r>
    </w:p>
    <w:p w14:paraId="25500AD3" w14:textId="74BEF5A9" w:rsidR="009D65B5" w:rsidRPr="009D65B5" w:rsidRDefault="009D65B5" w:rsidP="009D65B5">
      <w:pPr>
        <w:numPr>
          <w:ilvl w:val="0"/>
          <w:numId w:val="16"/>
        </w:numPr>
        <w:rPr>
          <w:rFonts w:eastAsia="Verdana" w:cs="Verdana"/>
          <w:sz w:val="22"/>
          <w:szCs w:val="22"/>
        </w:rPr>
      </w:pPr>
      <w:r w:rsidRPr="009D65B5">
        <w:rPr>
          <w:rFonts w:eastAsia="Verdana" w:cs="Verdana"/>
          <w:b/>
          <w:sz w:val="22"/>
          <w:szCs w:val="22"/>
        </w:rPr>
        <w:t>End Date =</w:t>
      </w:r>
      <w:r w:rsidRPr="009D65B5">
        <w:rPr>
          <w:rFonts w:eastAsia="Verdana" w:cs="Verdana"/>
          <w:sz w:val="22"/>
          <w:szCs w:val="22"/>
        </w:rPr>
        <w:t xml:space="preserve"> </w:t>
      </w:r>
      <w:r w:rsidR="004A0C77">
        <w:rPr>
          <w:rFonts w:eastAsia="Verdana" w:cs="Verdana"/>
          <w:sz w:val="22"/>
          <w:szCs w:val="22"/>
        </w:rPr>
        <w:t>T</w:t>
      </w:r>
      <w:r w:rsidR="00CD3A1C" w:rsidRPr="00CD3A1C">
        <w:rPr>
          <w:rFonts w:eastAsia="Verdana" w:cs="Verdana"/>
          <w:sz w:val="22"/>
          <w:szCs w:val="22"/>
        </w:rPr>
        <w:t>he date that the individual has transitioned, and disposition is completed or is no longer working towards the goal of discharge</w:t>
      </w:r>
      <w:r w:rsidR="00CD3A1C">
        <w:rPr>
          <w:rFonts w:eastAsia="Verdana" w:cs="Verdana"/>
          <w:sz w:val="22"/>
          <w:szCs w:val="22"/>
        </w:rPr>
        <w:t>.</w:t>
      </w:r>
    </w:p>
    <w:p w14:paraId="0ABC0EF5" w14:textId="77777777" w:rsidR="009D65B5" w:rsidRPr="009D65B5" w:rsidRDefault="009D65B5" w:rsidP="009D65B5">
      <w:pPr>
        <w:rPr>
          <w:rFonts w:eastAsia="Verdana" w:cs="Verdana"/>
          <w:sz w:val="22"/>
          <w:szCs w:val="22"/>
        </w:rPr>
      </w:pPr>
    </w:p>
    <w:p w14:paraId="6B96795C" w14:textId="77777777" w:rsidR="009D65B5" w:rsidRPr="009D65B5" w:rsidRDefault="009D65B5" w:rsidP="009D65B5">
      <w:pPr>
        <w:rPr>
          <w:rFonts w:eastAsia="Verdana" w:cs="Verdana"/>
          <w:sz w:val="22"/>
          <w:szCs w:val="22"/>
        </w:rPr>
      </w:pPr>
    </w:p>
    <w:p w14:paraId="06BAACA5" w14:textId="777FA68C" w:rsidR="00635514" w:rsidRDefault="009D65B5" w:rsidP="009D65B5">
      <w:r w:rsidRPr="009D65B5">
        <w:rPr>
          <w:rFonts w:eastAsia="Verdana" w:cs="Verdana"/>
          <w:sz w:val="22"/>
          <w:szCs w:val="22"/>
        </w:rPr>
        <w:t xml:space="preserve">* When the consumer transfers to a nursing facility outside the current ASAP’s catchment area, it is expected that the consumer will have another CSSM Care Enrollment opened by the ASAP associated with the new nursing facility. </w:t>
      </w:r>
      <w:r w:rsidR="006401DC">
        <w:rPr>
          <w:rFonts w:eastAsia="Verdana" w:cs="Verdana"/>
          <w:sz w:val="22"/>
          <w:szCs w:val="22"/>
        </w:rPr>
        <w:t xml:space="preserve">The current </w:t>
      </w:r>
      <w:r w:rsidR="004C20AC">
        <w:rPr>
          <w:rFonts w:eastAsia="Verdana" w:cs="Verdana"/>
          <w:sz w:val="22"/>
          <w:szCs w:val="22"/>
        </w:rPr>
        <w:t xml:space="preserve">ASAP must notify the </w:t>
      </w:r>
      <w:r w:rsidR="006401DC">
        <w:rPr>
          <w:rFonts w:eastAsia="Verdana" w:cs="Verdana"/>
          <w:sz w:val="22"/>
          <w:szCs w:val="22"/>
        </w:rPr>
        <w:t xml:space="preserve">new </w:t>
      </w:r>
      <w:r w:rsidR="004C20AC">
        <w:rPr>
          <w:rFonts w:eastAsia="Verdana" w:cs="Verdana"/>
          <w:sz w:val="22"/>
          <w:szCs w:val="22"/>
        </w:rPr>
        <w:t>ASAP associated with the new nursing facility</w:t>
      </w:r>
      <w:r w:rsidR="006401DC">
        <w:rPr>
          <w:rFonts w:eastAsia="Verdana" w:cs="Verdana"/>
          <w:sz w:val="22"/>
          <w:szCs w:val="22"/>
        </w:rPr>
        <w:t>,</w:t>
      </w:r>
      <w:r w:rsidR="004C20AC">
        <w:rPr>
          <w:rFonts w:eastAsia="Verdana" w:cs="Verdana"/>
          <w:sz w:val="22"/>
          <w:szCs w:val="22"/>
        </w:rPr>
        <w:t xml:space="preserve"> of the transfer. </w:t>
      </w:r>
      <w:r w:rsidRPr="009D65B5">
        <w:rPr>
          <w:rFonts w:eastAsia="Verdana" w:cs="Verdana"/>
          <w:sz w:val="22"/>
          <w:szCs w:val="22"/>
        </w:rPr>
        <w:t>When the consumer transfers to a nursing facility that is in the current ASAP’s catchment area, the current CSSM Care Enrollment should remain active if the ASAP will continue to work on discharge planning</w:t>
      </w:r>
      <w:r w:rsidR="00CD3A1C">
        <w:rPr>
          <w:rFonts w:eastAsia="Verdana" w:cs="Verdana"/>
          <w:sz w:val="22"/>
          <w:szCs w:val="22"/>
        </w:rPr>
        <w:t>.</w:t>
      </w:r>
    </w:p>
    <w:p w14:paraId="427DF0E9" w14:textId="77777777" w:rsidR="00272408" w:rsidRDefault="00272408" w:rsidP="00272408"/>
    <w:p w14:paraId="748FF29C" w14:textId="77777777" w:rsidR="00272408" w:rsidRPr="0000383D" w:rsidRDefault="00272408" w:rsidP="00272408"/>
    <w:sectPr w:rsidR="00272408" w:rsidRPr="0000383D">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6C3A5" w14:textId="77777777" w:rsidR="006B34CF" w:rsidRDefault="006B34CF">
      <w:r>
        <w:separator/>
      </w:r>
    </w:p>
  </w:endnote>
  <w:endnote w:type="continuationSeparator" w:id="0">
    <w:p w14:paraId="5C25D51F" w14:textId="77777777" w:rsidR="006B34CF" w:rsidRDefault="006B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000" w:firstRow="0" w:lastRow="0" w:firstColumn="0" w:lastColumn="0" w:noHBand="0" w:noVBand="0"/>
    </w:tblPr>
    <w:tblGrid>
      <w:gridCol w:w="7668"/>
      <w:gridCol w:w="1908"/>
    </w:tblGrid>
    <w:tr w:rsidR="0012654F" w14:paraId="0D8B5964" w14:textId="77777777">
      <w:tc>
        <w:tcPr>
          <w:tcW w:w="7668" w:type="dxa"/>
        </w:tcPr>
        <w:p w14:paraId="334ADD50" w14:textId="77777777" w:rsidR="0012654F" w:rsidRDefault="0012654F">
          <w:pPr>
            <w:spacing w:before="120"/>
            <w:rPr>
              <w:sz w:val="16"/>
            </w:rPr>
          </w:pPr>
        </w:p>
      </w:tc>
      <w:tc>
        <w:tcPr>
          <w:tcW w:w="1908" w:type="dxa"/>
        </w:tcPr>
        <w:p w14:paraId="5A19096C" w14:textId="77777777" w:rsidR="0012654F" w:rsidRDefault="0012654F">
          <w:pPr>
            <w:spacing w:before="120"/>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sidR="00772E27">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772E27">
            <w:rPr>
              <w:noProof/>
              <w:sz w:val="16"/>
            </w:rPr>
            <w:t>4</w:t>
          </w:r>
          <w:r>
            <w:rPr>
              <w:sz w:val="16"/>
            </w:rPr>
            <w:fldChar w:fldCharType="end"/>
          </w:r>
        </w:p>
      </w:tc>
    </w:tr>
  </w:tbl>
  <w:p w14:paraId="35F10D0C" w14:textId="77777777" w:rsidR="0012654F" w:rsidRDefault="0012654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A3660" w14:textId="77777777" w:rsidR="006B34CF" w:rsidRDefault="006B34CF">
      <w:r>
        <w:separator/>
      </w:r>
    </w:p>
  </w:footnote>
  <w:footnote w:type="continuationSeparator" w:id="0">
    <w:p w14:paraId="3A10924C" w14:textId="77777777" w:rsidR="006B34CF" w:rsidRDefault="006B3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000" w:firstRow="0" w:lastRow="0" w:firstColumn="0" w:lastColumn="0" w:noHBand="0" w:noVBand="0"/>
    </w:tblPr>
    <w:tblGrid>
      <w:gridCol w:w="7128"/>
      <w:gridCol w:w="2448"/>
    </w:tblGrid>
    <w:tr w:rsidR="0012654F" w14:paraId="7C6782C1" w14:textId="77777777">
      <w:tc>
        <w:tcPr>
          <w:tcW w:w="7128" w:type="dxa"/>
          <w:vAlign w:val="bottom"/>
        </w:tcPr>
        <w:p w14:paraId="51F9B6A2" w14:textId="572A5D6C" w:rsidR="0012654F" w:rsidRPr="00DD192A" w:rsidRDefault="006B34CF" w:rsidP="00484645">
          <w:r>
            <w:pict w14:anchorId="3837B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35pt;margin-top:99pt;width:225pt;height:27pt;rotation:-90;z-index:251657216" fillcolor="#ff9" strokecolor="#969696" strokeweight="1pt">
                <v:shadow color="#868686"/>
                <v:textpath style="font-family:&quot;Arial Black&quot;;font-size:28pt;v-text-kern:t" trim="t" fitpath="t" string="ELD Home Care"/>
              </v:shape>
            </w:pict>
          </w:r>
          <w:r w:rsidR="0012654F">
            <w:t>Executive Office of Elder Affairs</w:t>
          </w:r>
        </w:p>
      </w:tc>
      <w:tc>
        <w:tcPr>
          <w:tcW w:w="2448" w:type="dxa"/>
          <w:vAlign w:val="bottom"/>
        </w:tcPr>
        <w:p w14:paraId="73E03BEA" w14:textId="79F618C4" w:rsidR="0012654F" w:rsidRDefault="007A0DE0" w:rsidP="00B34E3D">
          <w:r>
            <w:t xml:space="preserve"> </w:t>
          </w:r>
          <w:r w:rsidR="009F7518">
            <w:t>September 1</w:t>
          </w:r>
          <w:r w:rsidR="002C50BF">
            <w:t>7</w:t>
          </w:r>
          <w:r w:rsidR="009F7518">
            <w:t>, 2020</w:t>
          </w:r>
        </w:p>
      </w:tc>
    </w:tr>
  </w:tbl>
  <w:p w14:paraId="2A1024F8" w14:textId="77777777" w:rsidR="0012654F" w:rsidRDefault="0012654F" w:rsidP="00671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4BD3"/>
    <w:multiLevelType w:val="hybridMultilevel"/>
    <w:tmpl w:val="EE049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96CB5CA">
      <w:start w:val="1"/>
      <w:numFmt w:val="bullet"/>
      <w:lvlText w:val=""/>
      <w:lvlJc w:val="left"/>
      <w:pPr>
        <w:ind w:left="2160" w:hanging="180"/>
      </w:pPr>
      <w:rPr>
        <w:rFonts w:ascii="Symbol" w:hAnsi="Symbol" w:hint="default"/>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E484F"/>
    <w:multiLevelType w:val="multilevel"/>
    <w:tmpl w:val="9766A4A4"/>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2" w15:restartNumberingAfterBreak="0">
    <w:nsid w:val="0F8B03B4"/>
    <w:multiLevelType w:val="hybridMultilevel"/>
    <w:tmpl w:val="6778E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A04D8"/>
    <w:multiLevelType w:val="hybridMultilevel"/>
    <w:tmpl w:val="00D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53552"/>
    <w:multiLevelType w:val="multilevel"/>
    <w:tmpl w:val="6E3451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160" w:hanging="180"/>
      </w:pPr>
      <w:rPr>
        <w:rFonts w:ascii="Noto Sans Symbols" w:eastAsia="Noto Sans Symbols" w:hAnsi="Noto Sans Symbols" w:cs="Noto Sans Symbols"/>
        <w:color w:val="000000"/>
        <w:vertAlign w:val="baseline"/>
      </w:rPr>
    </w:lvl>
    <w:lvl w:ilvl="3">
      <w:start w:val="1"/>
      <w:numFmt w:val="decimal"/>
      <w:lvlText w:val="%4."/>
      <w:lvlJc w:val="left"/>
      <w:pPr>
        <w:ind w:left="2880" w:hanging="360"/>
      </w:pPr>
      <w:rPr>
        <w:b w:val="0"/>
        <w:bCs w:val="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CCD2169"/>
    <w:multiLevelType w:val="hybridMultilevel"/>
    <w:tmpl w:val="D3FC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044C"/>
    <w:multiLevelType w:val="hybridMultilevel"/>
    <w:tmpl w:val="4C0E3E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DF1E04"/>
    <w:multiLevelType w:val="multilevel"/>
    <w:tmpl w:val="781AFE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160" w:hanging="18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7C038D0"/>
    <w:multiLevelType w:val="hybridMultilevel"/>
    <w:tmpl w:val="D7B2738E"/>
    <w:lvl w:ilvl="0" w:tplc="6E9816F0">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967069E"/>
    <w:multiLevelType w:val="multilevel"/>
    <w:tmpl w:val="1512ACFE"/>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18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5443D39"/>
    <w:multiLevelType w:val="hybridMultilevel"/>
    <w:tmpl w:val="CD1059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56F30DC"/>
    <w:multiLevelType w:val="hybridMultilevel"/>
    <w:tmpl w:val="58262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00459"/>
    <w:multiLevelType w:val="hybridMultilevel"/>
    <w:tmpl w:val="DC2AC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F5155"/>
    <w:multiLevelType w:val="hybridMultilevel"/>
    <w:tmpl w:val="832E0642"/>
    <w:lvl w:ilvl="0" w:tplc="86B8A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B1710E"/>
    <w:multiLevelType w:val="hybridMultilevel"/>
    <w:tmpl w:val="DFD4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FC1335"/>
    <w:multiLevelType w:val="hybridMultilevel"/>
    <w:tmpl w:val="2D3837D6"/>
    <w:lvl w:ilvl="0" w:tplc="86B8A00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72D7A"/>
    <w:multiLevelType w:val="hybridMultilevel"/>
    <w:tmpl w:val="C2E2FE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1020F"/>
    <w:multiLevelType w:val="hybridMultilevel"/>
    <w:tmpl w:val="587CDF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AEC7D86"/>
    <w:multiLevelType w:val="hybridMultilevel"/>
    <w:tmpl w:val="2EC819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8B0E92"/>
    <w:multiLevelType w:val="hybridMultilevel"/>
    <w:tmpl w:val="729C5D7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15"/>
  </w:num>
  <w:num w:numId="4">
    <w:abstractNumId w:val="2"/>
  </w:num>
  <w:num w:numId="5">
    <w:abstractNumId w:val="12"/>
  </w:num>
  <w:num w:numId="6">
    <w:abstractNumId w:val="5"/>
  </w:num>
  <w:num w:numId="7">
    <w:abstractNumId w:val="18"/>
  </w:num>
  <w:num w:numId="8">
    <w:abstractNumId w:val="8"/>
  </w:num>
  <w:num w:numId="9">
    <w:abstractNumId w:val="0"/>
  </w:num>
  <w:num w:numId="10">
    <w:abstractNumId w:val="10"/>
  </w:num>
  <w:num w:numId="11">
    <w:abstractNumId w:val="3"/>
  </w:num>
  <w:num w:numId="12">
    <w:abstractNumId w:val="11"/>
  </w:num>
  <w:num w:numId="13">
    <w:abstractNumId w:val="19"/>
  </w:num>
  <w:num w:numId="14">
    <w:abstractNumId w:val="16"/>
  </w:num>
  <w:num w:numId="15">
    <w:abstractNumId w:val="6"/>
  </w:num>
  <w:num w:numId="16">
    <w:abstractNumId w:val="1"/>
  </w:num>
  <w:num w:numId="17">
    <w:abstractNumId w:val="4"/>
  </w:num>
  <w:num w:numId="18">
    <w:abstractNumId w:val="7"/>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fillcolor="white" strokecolor="#969696">
      <v:fill color="white"/>
      <v:stroke color="#969696" weight=".5pt"/>
      <v:shadow color="#86868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197"/>
    <w:rsid w:val="0000383D"/>
    <w:rsid w:val="00024CAE"/>
    <w:rsid w:val="00025259"/>
    <w:rsid w:val="00042E37"/>
    <w:rsid w:val="0004783D"/>
    <w:rsid w:val="000535D0"/>
    <w:rsid w:val="00057A1C"/>
    <w:rsid w:val="00061341"/>
    <w:rsid w:val="000737FB"/>
    <w:rsid w:val="000A108A"/>
    <w:rsid w:val="000B2837"/>
    <w:rsid w:val="000B3710"/>
    <w:rsid w:val="000B5429"/>
    <w:rsid w:val="000C7EF1"/>
    <w:rsid w:val="000D255B"/>
    <w:rsid w:val="000E39E4"/>
    <w:rsid w:val="001026AF"/>
    <w:rsid w:val="00124932"/>
    <w:rsid w:val="0012654F"/>
    <w:rsid w:val="00152094"/>
    <w:rsid w:val="0017786C"/>
    <w:rsid w:val="00186359"/>
    <w:rsid w:val="0019718A"/>
    <w:rsid w:val="001A3E90"/>
    <w:rsid w:val="001B2690"/>
    <w:rsid w:val="001C615D"/>
    <w:rsid w:val="001E1C47"/>
    <w:rsid w:val="00211A24"/>
    <w:rsid w:val="00243C88"/>
    <w:rsid w:val="00245A3F"/>
    <w:rsid w:val="0025211D"/>
    <w:rsid w:val="0026219B"/>
    <w:rsid w:val="00272408"/>
    <w:rsid w:val="002A5436"/>
    <w:rsid w:val="002B76BB"/>
    <w:rsid w:val="002B7F5E"/>
    <w:rsid w:val="002C2F1C"/>
    <w:rsid w:val="002C50BF"/>
    <w:rsid w:val="002C7916"/>
    <w:rsid w:val="002C7F65"/>
    <w:rsid w:val="002E1376"/>
    <w:rsid w:val="002E1508"/>
    <w:rsid w:val="00304D85"/>
    <w:rsid w:val="003151EA"/>
    <w:rsid w:val="003212AF"/>
    <w:rsid w:val="00334854"/>
    <w:rsid w:val="00343CA6"/>
    <w:rsid w:val="003554E6"/>
    <w:rsid w:val="0036368E"/>
    <w:rsid w:val="00381049"/>
    <w:rsid w:val="003A73D4"/>
    <w:rsid w:val="003B5BF5"/>
    <w:rsid w:val="003C3BAB"/>
    <w:rsid w:val="003F03FA"/>
    <w:rsid w:val="0041606F"/>
    <w:rsid w:val="00424D35"/>
    <w:rsid w:val="00433900"/>
    <w:rsid w:val="00434B59"/>
    <w:rsid w:val="00442899"/>
    <w:rsid w:val="004444E1"/>
    <w:rsid w:val="00445E82"/>
    <w:rsid w:val="00462085"/>
    <w:rsid w:val="0046562F"/>
    <w:rsid w:val="00471DA5"/>
    <w:rsid w:val="00483560"/>
    <w:rsid w:val="00484645"/>
    <w:rsid w:val="004943B8"/>
    <w:rsid w:val="004A0C77"/>
    <w:rsid w:val="004A23CB"/>
    <w:rsid w:val="004C20AC"/>
    <w:rsid w:val="004D5EDC"/>
    <w:rsid w:val="004F4144"/>
    <w:rsid w:val="005071A0"/>
    <w:rsid w:val="00516285"/>
    <w:rsid w:val="00521BAA"/>
    <w:rsid w:val="0054719E"/>
    <w:rsid w:val="00573BD6"/>
    <w:rsid w:val="00574E3F"/>
    <w:rsid w:val="00584430"/>
    <w:rsid w:val="005A36D5"/>
    <w:rsid w:val="005C18BC"/>
    <w:rsid w:val="005D1C29"/>
    <w:rsid w:val="005E72B5"/>
    <w:rsid w:val="005E7544"/>
    <w:rsid w:val="005F41F2"/>
    <w:rsid w:val="00601110"/>
    <w:rsid w:val="00611B65"/>
    <w:rsid w:val="00625E1E"/>
    <w:rsid w:val="00625F4F"/>
    <w:rsid w:val="00632829"/>
    <w:rsid w:val="00635514"/>
    <w:rsid w:val="00635F70"/>
    <w:rsid w:val="006401DC"/>
    <w:rsid w:val="00646AD0"/>
    <w:rsid w:val="0066062F"/>
    <w:rsid w:val="0067125F"/>
    <w:rsid w:val="00677A4A"/>
    <w:rsid w:val="00690A79"/>
    <w:rsid w:val="006931F9"/>
    <w:rsid w:val="006A4C6F"/>
    <w:rsid w:val="006B34CF"/>
    <w:rsid w:val="006B4BAF"/>
    <w:rsid w:val="006B78DC"/>
    <w:rsid w:val="006C61BD"/>
    <w:rsid w:val="006E131A"/>
    <w:rsid w:val="006E4DFC"/>
    <w:rsid w:val="006F75A8"/>
    <w:rsid w:val="007164FC"/>
    <w:rsid w:val="00726918"/>
    <w:rsid w:val="007349E3"/>
    <w:rsid w:val="00752882"/>
    <w:rsid w:val="0076616D"/>
    <w:rsid w:val="00772E27"/>
    <w:rsid w:val="00784E88"/>
    <w:rsid w:val="00796154"/>
    <w:rsid w:val="007A0DE0"/>
    <w:rsid w:val="007A7618"/>
    <w:rsid w:val="007B3C97"/>
    <w:rsid w:val="007B7197"/>
    <w:rsid w:val="007C3796"/>
    <w:rsid w:val="007F2F56"/>
    <w:rsid w:val="00810CFA"/>
    <w:rsid w:val="0082406B"/>
    <w:rsid w:val="00834D3D"/>
    <w:rsid w:val="0083520B"/>
    <w:rsid w:val="0085070F"/>
    <w:rsid w:val="00884AC4"/>
    <w:rsid w:val="00892671"/>
    <w:rsid w:val="008B03BB"/>
    <w:rsid w:val="008B194B"/>
    <w:rsid w:val="008B7766"/>
    <w:rsid w:val="008C35B0"/>
    <w:rsid w:val="008C6E15"/>
    <w:rsid w:val="008D4C5A"/>
    <w:rsid w:val="008E5347"/>
    <w:rsid w:val="008E75EF"/>
    <w:rsid w:val="0090502C"/>
    <w:rsid w:val="00946E63"/>
    <w:rsid w:val="00950802"/>
    <w:rsid w:val="00953761"/>
    <w:rsid w:val="00955A75"/>
    <w:rsid w:val="00960BB3"/>
    <w:rsid w:val="00963ED5"/>
    <w:rsid w:val="009836CE"/>
    <w:rsid w:val="00987B4B"/>
    <w:rsid w:val="00987E2D"/>
    <w:rsid w:val="00994AE6"/>
    <w:rsid w:val="009B11F7"/>
    <w:rsid w:val="009B2231"/>
    <w:rsid w:val="009C3857"/>
    <w:rsid w:val="009D65B5"/>
    <w:rsid w:val="009F320F"/>
    <w:rsid w:val="009F4B94"/>
    <w:rsid w:val="009F7518"/>
    <w:rsid w:val="00A2672F"/>
    <w:rsid w:val="00A5525C"/>
    <w:rsid w:val="00A56CC7"/>
    <w:rsid w:val="00A6795E"/>
    <w:rsid w:val="00A71EA9"/>
    <w:rsid w:val="00A85959"/>
    <w:rsid w:val="00A86839"/>
    <w:rsid w:val="00AA19E7"/>
    <w:rsid w:val="00AA3A92"/>
    <w:rsid w:val="00AA6955"/>
    <w:rsid w:val="00AB2703"/>
    <w:rsid w:val="00AD2B64"/>
    <w:rsid w:val="00AD452C"/>
    <w:rsid w:val="00AE0858"/>
    <w:rsid w:val="00AF0059"/>
    <w:rsid w:val="00AF03CD"/>
    <w:rsid w:val="00B07644"/>
    <w:rsid w:val="00B24634"/>
    <w:rsid w:val="00B267FC"/>
    <w:rsid w:val="00B27080"/>
    <w:rsid w:val="00B34E3D"/>
    <w:rsid w:val="00B4668C"/>
    <w:rsid w:val="00B72147"/>
    <w:rsid w:val="00B73A01"/>
    <w:rsid w:val="00B73C19"/>
    <w:rsid w:val="00B76697"/>
    <w:rsid w:val="00B7706E"/>
    <w:rsid w:val="00B8348E"/>
    <w:rsid w:val="00B91D36"/>
    <w:rsid w:val="00BB3630"/>
    <w:rsid w:val="00BD3199"/>
    <w:rsid w:val="00C02168"/>
    <w:rsid w:val="00C07BDE"/>
    <w:rsid w:val="00C136D1"/>
    <w:rsid w:val="00C24D07"/>
    <w:rsid w:val="00C25317"/>
    <w:rsid w:val="00C333F9"/>
    <w:rsid w:val="00C337E7"/>
    <w:rsid w:val="00C52881"/>
    <w:rsid w:val="00C76B9D"/>
    <w:rsid w:val="00C83857"/>
    <w:rsid w:val="00C87828"/>
    <w:rsid w:val="00CA7C96"/>
    <w:rsid w:val="00CC7BB7"/>
    <w:rsid w:val="00CC7DC6"/>
    <w:rsid w:val="00CD3009"/>
    <w:rsid w:val="00CD3A1C"/>
    <w:rsid w:val="00CD6531"/>
    <w:rsid w:val="00CF5C5A"/>
    <w:rsid w:val="00CF7926"/>
    <w:rsid w:val="00D10431"/>
    <w:rsid w:val="00D1589D"/>
    <w:rsid w:val="00D17415"/>
    <w:rsid w:val="00D209DD"/>
    <w:rsid w:val="00D23763"/>
    <w:rsid w:val="00D41690"/>
    <w:rsid w:val="00D55A0C"/>
    <w:rsid w:val="00D62EB1"/>
    <w:rsid w:val="00D67DCB"/>
    <w:rsid w:val="00D72B95"/>
    <w:rsid w:val="00D76AE9"/>
    <w:rsid w:val="00D846DB"/>
    <w:rsid w:val="00DD192A"/>
    <w:rsid w:val="00DF70D3"/>
    <w:rsid w:val="00E0002C"/>
    <w:rsid w:val="00E03257"/>
    <w:rsid w:val="00E05391"/>
    <w:rsid w:val="00E0654F"/>
    <w:rsid w:val="00E0683A"/>
    <w:rsid w:val="00E16CE0"/>
    <w:rsid w:val="00E3420F"/>
    <w:rsid w:val="00E45E3A"/>
    <w:rsid w:val="00E6750F"/>
    <w:rsid w:val="00E77C7D"/>
    <w:rsid w:val="00E87E22"/>
    <w:rsid w:val="00E94826"/>
    <w:rsid w:val="00E9697A"/>
    <w:rsid w:val="00EA4F95"/>
    <w:rsid w:val="00EC750D"/>
    <w:rsid w:val="00ED1BC9"/>
    <w:rsid w:val="00EF5C8E"/>
    <w:rsid w:val="00F065CE"/>
    <w:rsid w:val="00F07352"/>
    <w:rsid w:val="00F11210"/>
    <w:rsid w:val="00F43B4E"/>
    <w:rsid w:val="00F72DF1"/>
    <w:rsid w:val="00F757F3"/>
    <w:rsid w:val="00F7708D"/>
    <w:rsid w:val="00F908A4"/>
    <w:rsid w:val="00F93596"/>
    <w:rsid w:val="00FA0D76"/>
    <w:rsid w:val="00FB3532"/>
    <w:rsid w:val="00FB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969696">
      <v:fill color="white"/>
      <v:stroke color="#969696" weight=".5pt"/>
      <v:shadow color="#868686"/>
    </o:shapedefaults>
    <o:shapelayout v:ext="edit">
      <o:idmap v:ext="edit" data="1"/>
    </o:shapelayout>
  </w:shapeDefaults>
  <w:decimalSymbol w:val="."/>
  <w:listSeparator w:val=","/>
  <w14:docId w14:val="149B9AA6"/>
  <w15:docId w15:val="{36D42DBD-605D-4691-B167-22273ADA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szCs w:val="24"/>
    </w:rPr>
  </w:style>
  <w:style w:type="paragraph" w:styleId="Heading1">
    <w:name w:val="heading 1"/>
    <w:basedOn w:val="Normal"/>
    <w:next w:val="Normal"/>
    <w:qFormat/>
    <w:pPr>
      <w:keepNext/>
      <w:shd w:val="clear" w:color="auto" w:fill="D9D9D9"/>
      <w:spacing w:before="240" w:after="60"/>
      <w:outlineLvl w:val="0"/>
    </w:pPr>
    <w:rPr>
      <w:rFonts w:ascii="Arial" w:hAnsi="Arial" w:cs="Arial"/>
      <w:b/>
      <w:bCs/>
      <w:kern w:val="32"/>
      <w:sz w:val="32"/>
      <w:szCs w:val="32"/>
    </w:rPr>
  </w:style>
  <w:style w:type="paragraph" w:styleId="Heading2">
    <w:name w:val="heading 2"/>
    <w:basedOn w:val="Normal"/>
    <w:next w:val="Normal"/>
    <w:qFormat/>
    <w:rsid w:val="00DD192A"/>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3551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C76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B3710"/>
    <w:rPr>
      <w:rFonts w:ascii="Tahoma" w:hAnsi="Tahoma" w:cs="Tahoma"/>
      <w:sz w:val="16"/>
      <w:szCs w:val="16"/>
    </w:rPr>
  </w:style>
  <w:style w:type="character" w:customStyle="1" w:styleId="BalloonTextChar">
    <w:name w:val="Balloon Text Char"/>
    <w:link w:val="BalloonText"/>
    <w:rsid w:val="000B3710"/>
    <w:rPr>
      <w:rFonts w:ascii="Tahoma" w:hAnsi="Tahoma" w:cs="Tahoma"/>
      <w:sz w:val="16"/>
      <w:szCs w:val="16"/>
    </w:rPr>
  </w:style>
  <w:style w:type="character" w:customStyle="1" w:styleId="Heading4Char">
    <w:name w:val="Heading 4 Char"/>
    <w:link w:val="Heading4"/>
    <w:semiHidden/>
    <w:rsid w:val="00635514"/>
    <w:rPr>
      <w:rFonts w:ascii="Calibri" w:eastAsia="Times New Roman" w:hAnsi="Calibri" w:cs="Times New Roman"/>
      <w:b/>
      <w:bCs/>
      <w:sz w:val="28"/>
      <w:szCs w:val="28"/>
    </w:rPr>
  </w:style>
  <w:style w:type="character" w:styleId="CommentReference">
    <w:name w:val="annotation reference"/>
    <w:uiPriority w:val="99"/>
    <w:rsid w:val="00CC7BB7"/>
    <w:rPr>
      <w:sz w:val="16"/>
      <w:szCs w:val="16"/>
    </w:rPr>
  </w:style>
  <w:style w:type="paragraph" w:styleId="CommentText">
    <w:name w:val="annotation text"/>
    <w:basedOn w:val="Normal"/>
    <w:link w:val="CommentTextChar"/>
    <w:rsid w:val="00CC7BB7"/>
    <w:rPr>
      <w:szCs w:val="20"/>
    </w:rPr>
  </w:style>
  <w:style w:type="character" w:customStyle="1" w:styleId="CommentTextChar">
    <w:name w:val="Comment Text Char"/>
    <w:link w:val="CommentText"/>
    <w:rsid w:val="00CC7BB7"/>
    <w:rPr>
      <w:rFonts w:ascii="Verdana" w:hAnsi="Verdana"/>
    </w:rPr>
  </w:style>
  <w:style w:type="paragraph" w:styleId="CommentSubject">
    <w:name w:val="annotation subject"/>
    <w:basedOn w:val="CommentText"/>
    <w:next w:val="CommentText"/>
    <w:link w:val="CommentSubjectChar"/>
    <w:rsid w:val="00CC7BB7"/>
    <w:rPr>
      <w:b/>
      <w:bCs/>
    </w:rPr>
  </w:style>
  <w:style w:type="character" w:customStyle="1" w:styleId="CommentSubjectChar">
    <w:name w:val="Comment Subject Char"/>
    <w:link w:val="CommentSubject"/>
    <w:rsid w:val="00CC7BB7"/>
    <w:rPr>
      <w:rFonts w:ascii="Verdana" w:hAnsi="Verdana"/>
      <w:b/>
      <w:bCs/>
    </w:rPr>
  </w:style>
  <w:style w:type="paragraph" w:styleId="ListParagraph">
    <w:name w:val="List Paragraph"/>
    <w:basedOn w:val="Normal"/>
    <w:uiPriority w:val="34"/>
    <w:qFormat/>
    <w:rsid w:val="00960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spenson\Application%20Data\Microsoft\Templates\ELD%20Home%20Car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2738E-8BFB-4C83-8F04-19A76A08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ELD Home Care Template</Template>
  <TotalTime>0</TotalTime>
  <Pages>4</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Keane, Inc.</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JimO</dc:creator>
  <cp:lastModifiedBy>Philbrick, Shannon (ELD)</cp:lastModifiedBy>
  <cp:revision>2</cp:revision>
  <cp:lastPrinted>2016-07-15T12:43:00Z</cp:lastPrinted>
  <dcterms:created xsi:type="dcterms:W3CDTF">2020-09-25T19:09:00Z</dcterms:created>
  <dcterms:modified xsi:type="dcterms:W3CDTF">2020-09-25T19:09:00Z</dcterms:modified>
</cp:coreProperties>
</file>