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1A12" w14:textId="77777777" w:rsidR="00943C42" w:rsidRDefault="00943C42" w:rsidP="00FC413C">
      <w:pPr>
        <w:spacing w:after="0"/>
        <w:rPr>
          <w:rFonts w:ascii="Verdana" w:hAnsi="Verdana"/>
          <w:b/>
          <w:bCs/>
        </w:rPr>
      </w:pPr>
      <w:r>
        <w:rPr>
          <w:b/>
          <w:bCs/>
        </w:rPr>
        <w:t>Revision History</w:t>
      </w:r>
    </w:p>
    <w:tbl>
      <w:tblPr>
        <w:tblpPr w:leftFromText="180" w:rightFromText="180" w:vertAnchor="text"/>
        <w:tblW w:w="10790" w:type="dxa"/>
        <w:tblCellMar>
          <w:left w:w="0" w:type="dxa"/>
          <w:right w:w="0" w:type="dxa"/>
        </w:tblCellMar>
        <w:tblLook w:val="04A0" w:firstRow="1" w:lastRow="0" w:firstColumn="1" w:lastColumn="0" w:noHBand="0" w:noVBand="1"/>
      </w:tblPr>
      <w:tblGrid>
        <w:gridCol w:w="2060"/>
        <w:gridCol w:w="1710"/>
        <w:gridCol w:w="1800"/>
        <w:gridCol w:w="5220"/>
      </w:tblGrid>
      <w:tr w:rsidR="00943C42" w14:paraId="18CF238B" w14:textId="77777777" w:rsidTr="001322F4">
        <w:tc>
          <w:tcPr>
            <w:tcW w:w="2060"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14:paraId="50040126" w14:textId="77777777" w:rsidR="00943C42" w:rsidRDefault="00943C42" w:rsidP="00943C42">
            <w:pPr>
              <w:spacing w:after="0"/>
              <w:rPr>
                <w:rFonts w:ascii="Calibri" w:hAnsi="Calibri"/>
                <w:sz w:val="20"/>
                <w:szCs w:val="20"/>
              </w:rPr>
            </w:pPr>
            <w:r>
              <w:t>Date</w:t>
            </w:r>
          </w:p>
        </w:tc>
        <w:tc>
          <w:tcPr>
            <w:tcW w:w="171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44ACFC20" w14:textId="77777777" w:rsidR="00943C42" w:rsidRDefault="00943C42" w:rsidP="00943C42">
            <w:pPr>
              <w:spacing w:after="0"/>
            </w:pPr>
            <w:r>
              <w:rPr>
                <w:color w:val="000000"/>
              </w:rPr>
              <w:t>Version</w:t>
            </w:r>
          </w:p>
        </w:tc>
        <w:tc>
          <w:tcPr>
            <w:tcW w:w="180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3B5131FD" w14:textId="77777777" w:rsidR="00943C42" w:rsidRDefault="00943C42" w:rsidP="00943C42">
            <w:pPr>
              <w:spacing w:after="0"/>
            </w:pPr>
            <w:r>
              <w:rPr>
                <w:color w:val="000000"/>
              </w:rPr>
              <w:t>Description</w:t>
            </w:r>
          </w:p>
        </w:tc>
        <w:tc>
          <w:tcPr>
            <w:tcW w:w="522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14:paraId="34F792FF" w14:textId="77777777" w:rsidR="00943C42" w:rsidRDefault="00943C42" w:rsidP="00943C42">
            <w:pPr>
              <w:spacing w:after="0"/>
            </w:pPr>
            <w:r>
              <w:rPr>
                <w:color w:val="000000"/>
              </w:rPr>
              <w:t>Author</w:t>
            </w:r>
          </w:p>
        </w:tc>
      </w:tr>
      <w:tr w:rsidR="00943C42" w14:paraId="1DCD8F81" w14:textId="77777777" w:rsidTr="001322F4">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35C58" w14:textId="77777777" w:rsidR="00943C42" w:rsidRPr="001322F4" w:rsidRDefault="00943C42" w:rsidP="00943C42">
            <w:pPr>
              <w:spacing w:after="0"/>
              <w:rPr>
                <w:sz w:val="20"/>
                <w:szCs w:val="20"/>
              </w:rPr>
            </w:pPr>
            <w:r w:rsidRPr="001322F4">
              <w:rPr>
                <w:sz w:val="20"/>
                <w:szCs w:val="20"/>
              </w:rPr>
              <w:t>December 15, 2021</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794A756E" w14:textId="77777777" w:rsidR="00943C42" w:rsidRPr="001322F4" w:rsidRDefault="00943C42" w:rsidP="00943C42">
            <w:pPr>
              <w:spacing w:after="0"/>
              <w:rPr>
                <w:sz w:val="20"/>
                <w:szCs w:val="20"/>
              </w:rPr>
            </w:pPr>
            <w:r w:rsidRPr="001322F4">
              <w:rPr>
                <w:sz w:val="20"/>
                <w:szCs w:val="20"/>
              </w:rPr>
              <w:t>1.0</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887F885" w14:textId="77777777" w:rsidR="00943C42" w:rsidRPr="001322F4" w:rsidRDefault="00943C42" w:rsidP="00943C42">
            <w:pPr>
              <w:spacing w:after="0"/>
              <w:rPr>
                <w:sz w:val="20"/>
                <w:szCs w:val="20"/>
              </w:rPr>
            </w:pPr>
            <w:r w:rsidRPr="001322F4">
              <w:rPr>
                <w:sz w:val="20"/>
                <w:szCs w:val="20"/>
              </w:rPr>
              <w:t xml:space="preserve">Initial publication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14:paraId="5355CE06" w14:textId="1B5DEC3C" w:rsidR="00943C42" w:rsidRPr="001322F4" w:rsidRDefault="001322F4" w:rsidP="001322F4">
            <w:pPr>
              <w:spacing w:after="0"/>
              <w:rPr>
                <w:sz w:val="20"/>
                <w:szCs w:val="20"/>
              </w:rPr>
            </w:pPr>
            <w:r w:rsidRPr="001322F4">
              <w:rPr>
                <w:sz w:val="20"/>
                <w:szCs w:val="20"/>
              </w:rPr>
              <w:t>EOEA Home Care &amp; Research/Data Teams</w:t>
            </w:r>
          </w:p>
        </w:tc>
      </w:tr>
    </w:tbl>
    <w:p w14:paraId="2AD229E1" w14:textId="475AB8F4" w:rsidR="00943C42" w:rsidRPr="00943C42" w:rsidRDefault="00943C42" w:rsidP="007D3D48">
      <w:pPr>
        <w:pStyle w:val="Heading1"/>
        <w:shd w:val="clear" w:color="auto" w:fill="D9D9D9" w:themeFill="background1" w:themeFillShade="D9"/>
        <w:rPr>
          <w:rFonts w:cs="ArialMT"/>
          <w:color w:val="231F20"/>
          <w:sz w:val="44"/>
          <w:szCs w:val="40"/>
        </w:rPr>
      </w:pPr>
      <w:r w:rsidRPr="00943C42">
        <w:rPr>
          <w:rFonts w:cstheme="minorHAnsi"/>
          <w:sz w:val="36"/>
          <w:szCs w:val="36"/>
        </w:rPr>
        <w:t xml:space="preserve">User Guide: </w:t>
      </w:r>
      <w:r w:rsidR="00762938">
        <w:rPr>
          <w:rFonts w:cstheme="minorHAnsi"/>
          <w:sz w:val="36"/>
          <w:szCs w:val="36"/>
        </w:rPr>
        <w:t>ANCHOR Validation Report</w:t>
      </w:r>
      <w:r w:rsidRPr="00943C42">
        <w:rPr>
          <w:sz w:val="44"/>
          <w:szCs w:val="44"/>
        </w:rPr>
        <w:t xml:space="preserve"> </w:t>
      </w:r>
    </w:p>
    <w:p w14:paraId="571E8B64" w14:textId="77777777" w:rsidR="00FC413C" w:rsidRDefault="00FC413C" w:rsidP="00FC413C">
      <w:pPr>
        <w:spacing w:after="0"/>
        <w:rPr>
          <w:rFonts w:cstheme="minorHAnsi"/>
          <w:sz w:val="20"/>
          <w:szCs w:val="20"/>
        </w:rPr>
      </w:pPr>
    </w:p>
    <w:p w14:paraId="2F92FB27" w14:textId="5646BCEC" w:rsidR="00FC413C" w:rsidRDefault="00567F90" w:rsidP="00224992">
      <w:pPr>
        <w:spacing w:after="0"/>
      </w:pPr>
      <w:r w:rsidRPr="001B342E">
        <w:t>E</w:t>
      </w:r>
      <w:r w:rsidR="00FC413C">
        <w:t>xecutive Office of Elder Affairs (EOEA)</w:t>
      </w:r>
      <w:r w:rsidRPr="001B342E">
        <w:t xml:space="preserve"> has initiated an Advocacy &amp; Navigating Care in the Home with Ongoing Risks (ANCHOR) program, as of 2/1/2019. ANCHOR enrolled consumers receive highly focused care management and coordination level that provides more frequent, intense and time intensive delivery of advocacy and other support to elders with behavioral health needs, who are at risk of institutionalization or homelessness due to their inability to accept or retain services. </w:t>
      </w:r>
      <w:r w:rsidR="00754762" w:rsidRPr="001B342E">
        <w:t>Aging Services Access Points (ASAPs) are required to track</w:t>
      </w:r>
      <w:r w:rsidR="00445B9A" w:rsidRPr="001B342E">
        <w:t xml:space="preserve"> </w:t>
      </w:r>
      <w:r w:rsidR="00EF7BA1" w:rsidRPr="001B342E">
        <w:t xml:space="preserve">consumers enrolled in </w:t>
      </w:r>
      <w:r w:rsidR="006E1FAB" w:rsidRPr="001B342E">
        <w:t>the ANCHOR</w:t>
      </w:r>
      <w:r w:rsidR="00EF7BA1" w:rsidRPr="001B342E">
        <w:t xml:space="preserve"> </w:t>
      </w:r>
      <w:r w:rsidR="00D53F69" w:rsidRPr="001B342E">
        <w:t>program</w:t>
      </w:r>
      <w:r w:rsidR="00754762" w:rsidRPr="001B342E">
        <w:t xml:space="preserve"> and the outcomes of these </w:t>
      </w:r>
      <w:r w:rsidR="00EF7BA1" w:rsidRPr="001B342E">
        <w:t>Enrollments</w:t>
      </w:r>
      <w:r w:rsidR="00754762" w:rsidRPr="001B342E">
        <w:t xml:space="preserve">. </w:t>
      </w:r>
    </w:p>
    <w:p w14:paraId="68E3DCB5" w14:textId="77777777" w:rsidR="00FC413C" w:rsidRDefault="00FC413C" w:rsidP="00224992">
      <w:pPr>
        <w:spacing w:after="0"/>
      </w:pPr>
    </w:p>
    <w:p w14:paraId="6C0F88EB" w14:textId="05D3634C" w:rsidR="00754762" w:rsidRDefault="00754762" w:rsidP="00224992">
      <w:pPr>
        <w:spacing w:after="0"/>
      </w:pPr>
      <w:r w:rsidRPr="001B342E">
        <w:t xml:space="preserve">A specific </w:t>
      </w:r>
      <w:r w:rsidR="00EF7BA1" w:rsidRPr="001B342E">
        <w:t xml:space="preserve">Care </w:t>
      </w:r>
      <w:r w:rsidR="00D53F69" w:rsidRPr="001B342E">
        <w:t>Enrollment, ANCHOR, is required</w:t>
      </w:r>
      <w:r w:rsidRPr="001B342E">
        <w:t xml:space="preserve"> </w:t>
      </w:r>
      <w:r w:rsidR="00D53F69" w:rsidRPr="001B342E">
        <w:t>in</w:t>
      </w:r>
      <w:r w:rsidR="00EF7BA1" w:rsidRPr="001B342E">
        <w:t xml:space="preserve"> Aging &amp; Disability (A&amp;D)</w:t>
      </w:r>
      <w:r w:rsidRPr="001B342E">
        <w:t xml:space="preserve"> </w:t>
      </w:r>
      <w:r w:rsidR="00445B9A" w:rsidRPr="001B342E">
        <w:t xml:space="preserve">once a </w:t>
      </w:r>
      <w:r w:rsidR="003268CB" w:rsidRPr="001B342E">
        <w:t>c</w:t>
      </w:r>
      <w:r w:rsidR="00445B9A" w:rsidRPr="001B342E">
        <w:t>onsumer has been enrolled in the program</w:t>
      </w:r>
      <w:r w:rsidR="00567F90" w:rsidRPr="001B342E">
        <w:t>. This report</w:t>
      </w:r>
      <w:r w:rsidRPr="001B342E">
        <w:t xml:space="preserve"> </w:t>
      </w:r>
      <w:r w:rsidR="00567F90" w:rsidRPr="001B342E">
        <w:t>focuses on</w:t>
      </w:r>
      <w:r w:rsidR="006736C0" w:rsidRPr="001B342E">
        <w:t xml:space="preserve"> accurate data entry of</w:t>
      </w:r>
      <w:r w:rsidR="00567F90" w:rsidRPr="001B342E">
        <w:t xml:space="preserve"> </w:t>
      </w:r>
      <w:r w:rsidR="00D53F69" w:rsidRPr="001B342E">
        <w:t>the enrollment</w:t>
      </w:r>
      <w:r w:rsidR="00567F90" w:rsidRPr="001B342E">
        <w:t>, consisting of review with the</w:t>
      </w:r>
      <w:r w:rsidR="00D53F69" w:rsidRPr="001B342E">
        <w:t xml:space="preserve"> </w:t>
      </w:r>
      <w:r w:rsidR="003268CB" w:rsidRPr="001B342E">
        <w:t xml:space="preserve">status, </w:t>
      </w:r>
      <w:r w:rsidR="00567F90" w:rsidRPr="001B342E">
        <w:t xml:space="preserve">reason, and </w:t>
      </w:r>
      <w:r w:rsidR="003268CB" w:rsidRPr="001B342E">
        <w:t>length of time</w:t>
      </w:r>
      <w:r w:rsidR="00567F90" w:rsidRPr="001B342E">
        <w:t xml:space="preserve"> </w:t>
      </w:r>
      <w:r w:rsidR="00D53F69" w:rsidRPr="001B342E">
        <w:t>of ANCHOR program</w:t>
      </w:r>
      <w:r w:rsidR="00567F90" w:rsidRPr="001B342E">
        <w:t>, flagging areas which may require additional review for accuracy</w:t>
      </w:r>
      <w:r w:rsidR="00D53F69" w:rsidRPr="001B342E">
        <w:t>.</w:t>
      </w:r>
      <w:r w:rsidRPr="001B342E">
        <w:t xml:space="preserve"> </w:t>
      </w:r>
    </w:p>
    <w:p w14:paraId="1995016D" w14:textId="77777777" w:rsidR="00FC413C" w:rsidRPr="001B342E" w:rsidRDefault="00FC413C" w:rsidP="00224992">
      <w:pPr>
        <w:spacing w:after="0"/>
      </w:pPr>
    </w:p>
    <w:p w14:paraId="6D54DF83" w14:textId="2FCBE84F" w:rsidR="00754762" w:rsidRPr="00760BB2" w:rsidRDefault="001B342E" w:rsidP="00224992">
      <w:pPr>
        <w:spacing w:after="0"/>
      </w:pPr>
      <w:r>
        <w:t>The Anchor Validation report</w:t>
      </w:r>
      <w:r w:rsidR="00800037" w:rsidRPr="00760BB2">
        <w:t xml:space="preserve"> </w:t>
      </w:r>
      <w:r>
        <w:t>provides</w:t>
      </w:r>
      <w:r w:rsidRPr="00760BB2">
        <w:t xml:space="preserve"> </w:t>
      </w:r>
      <w:r>
        <w:t>a review</w:t>
      </w:r>
      <w:r w:rsidR="0085503F" w:rsidRPr="00760BB2">
        <w:t xml:space="preserve"> </w:t>
      </w:r>
      <w:r>
        <w:t xml:space="preserve">of </w:t>
      </w:r>
      <w:r w:rsidR="003268CB">
        <w:t>data</w:t>
      </w:r>
      <w:r>
        <w:t xml:space="preserve"> entry</w:t>
      </w:r>
      <w:r w:rsidR="003268CB">
        <w:t xml:space="preserve"> related to a</w:t>
      </w:r>
      <w:r w:rsidR="00EF25E0">
        <w:t>n</w:t>
      </w:r>
      <w:r w:rsidR="005A1B32" w:rsidRPr="00760BB2">
        <w:t xml:space="preserve"> ANCHOR consumer once enrolled </w:t>
      </w:r>
      <w:r w:rsidR="00EF25E0">
        <w:t>into the program</w:t>
      </w:r>
      <w:r w:rsidR="0013017A">
        <w:t xml:space="preserve"> in accordance with the Business Rule</w:t>
      </w:r>
      <w:r>
        <w:t>.</w:t>
      </w:r>
      <w:r w:rsidR="00EF25E0">
        <w:t xml:space="preserve">  </w:t>
      </w:r>
      <w:r>
        <w:t xml:space="preserve">This data will provide an oversight on </w:t>
      </w:r>
      <w:r w:rsidR="0013017A">
        <w:t xml:space="preserve">the status of an </w:t>
      </w:r>
      <w:r w:rsidR="007A6AEB">
        <w:t xml:space="preserve">ANCHOR </w:t>
      </w:r>
      <w:r w:rsidR="0013017A">
        <w:t xml:space="preserve">consumer’s enrollment, ensuring enrolled consumers are appropriately enrolled and receiving intensive case management </w:t>
      </w:r>
      <w:r w:rsidR="0013017A" w:rsidRPr="00760BB2">
        <w:t xml:space="preserve">resulting in a measure of the program’s </w:t>
      </w:r>
      <w:r w:rsidR="0013017A">
        <w:t>outcomes</w:t>
      </w:r>
      <w:r w:rsidR="0013017A" w:rsidRPr="00760BB2">
        <w:t xml:space="preserve">. </w:t>
      </w:r>
      <w:r w:rsidR="0013017A">
        <w:t>The report will display the length of</w:t>
      </w:r>
      <w:r w:rsidR="00EF25E0">
        <w:t xml:space="preserve"> </w:t>
      </w:r>
      <w:r>
        <w:t>a</w:t>
      </w:r>
      <w:r w:rsidR="00EF25E0">
        <w:t xml:space="preserve"> consumer</w:t>
      </w:r>
      <w:r w:rsidR="0013017A">
        <w:t>’s</w:t>
      </w:r>
      <w:r w:rsidR="00ED1B16">
        <w:t xml:space="preserve"> </w:t>
      </w:r>
      <w:r w:rsidR="0013017A">
        <w:t>enrollment</w:t>
      </w:r>
      <w:r w:rsidR="00EF25E0">
        <w:t xml:space="preserve">, which can be utilized to </w:t>
      </w:r>
      <w:r w:rsidR="0013017A">
        <w:t>flag fo</w:t>
      </w:r>
      <w:r w:rsidR="00DA6462">
        <w:t>r</w:t>
      </w:r>
      <w:r w:rsidR="00EF25E0">
        <w:t xml:space="preserve"> follow-up for an extension request if needed</w:t>
      </w:r>
      <w:r w:rsidR="0013017A">
        <w:t>, along with ensuring length of enrollment meets the Business Rule requirements.</w:t>
      </w:r>
      <w:r>
        <w:t xml:space="preserve"> </w:t>
      </w:r>
      <w:r w:rsidR="0013017A">
        <w:t>A</w:t>
      </w:r>
      <w:r>
        <w:t xml:space="preserve"> review of the </w:t>
      </w:r>
      <w:r w:rsidR="0013017A">
        <w:t>reason for each closed</w:t>
      </w:r>
      <w:r>
        <w:t xml:space="preserve"> enrollment and </w:t>
      </w:r>
      <w:r w:rsidR="005A1B32" w:rsidRPr="00760BB2">
        <w:t xml:space="preserve">the end results </w:t>
      </w:r>
      <w:r>
        <w:t>of the ANCHOR program</w:t>
      </w:r>
      <w:r w:rsidR="005A1B32" w:rsidRPr="00760BB2">
        <w:t xml:space="preserve"> (ex: </w:t>
      </w:r>
      <w:r w:rsidR="00760BB2">
        <w:t>t</w:t>
      </w:r>
      <w:r w:rsidR="005A1B32" w:rsidRPr="00760BB2">
        <w:t xml:space="preserve">ransferred into a Home Care Program, </w:t>
      </w:r>
      <w:r w:rsidR="00760BB2" w:rsidRPr="00760BB2">
        <w:t>terminated</w:t>
      </w:r>
      <w:r w:rsidR="005A1B32" w:rsidRPr="00760BB2">
        <w:t xml:space="preserve"> due to lack of participation</w:t>
      </w:r>
      <w:r w:rsidR="0013017A">
        <w:t>)</w:t>
      </w:r>
      <w:r w:rsidR="00ED1B16">
        <w:t xml:space="preserve"> also present to ensure accurate data entry to measure outcomes</w:t>
      </w:r>
      <w:r w:rsidR="0013017A">
        <w:t>.</w:t>
      </w:r>
      <w:r w:rsidR="005A1B32" w:rsidRPr="00760BB2">
        <w:t xml:space="preserve"> </w:t>
      </w:r>
    </w:p>
    <w:p w14:paraId="0F585DDA" w14:textId="4C1530A9" w:rsidR="007D3932" w:rsidRPr="00760BB2" w:rsidRDefault="007D3932" w:rsidP="00224992">
      <w:pPr>
        <w:pStyle w:val="NoSpacing"/>
        <w:rPr>
          <w:rFonts w:asciiTheme="minorHAnsi" w:hAnsiTheme="minorHAnsi" w:cstheme="minorHAnsi"/>
          <w:sz w:val="18"/>
          <w:szCs w:val="18"/>
          <w:highlight w:val="yellow"/>
        </w:rPr>
      </w:pPr>
    </w:p>
    <w:p w14:paraId="4A1C8A98" w14:textId="1FF5A54E" w:rsidR="008E699B" w:rsidRPr="00224992" w:rsidRDefault="007D3932" w:rsidP="00224992">
      <w:pPr>
        <w:spacing w:after="0"/>
        <w:rPr>
          <w:rFonts w:cstheme="minorHAnsi"/>
          <w:b/>
          <w:bCs/>
        </w:rPr>
      </w:pPr>
      <w:r w:rsidRPr="00224992">
        <w:rPr>
          <w:rFonts w:cstheme="minorHAnsi"/>
        </w:rPr>
        <w:t xml:space="preserve">For the details of data </w:t>
      </w:r>
      <w:r w:rsidR="005A1B32" w:rsidRPr="00224992">
        <w:rPr>
          <w:rFonts w:cstheme="minorHAnsi"/>
        </w:rPr>
        <w:t>required</w:t>
      </w:r>
      <w:r w:rsidRPr="00224992">
        <w:rPr>
          <w:rFonts w:cstheme="minorHAnsi"/>
        </w:rPr>
        <w:t xml:space="preserve"> to record</w:t>
      </w:r>
      <w:r w:rsidR="005A1B32" w:rsidRPr="00224992">
        <w:rPr>
          <w:rFonts w:cstheme="minorHAnsi"/>
        </w:rPr>
        <w:t xml:space="preserve"> in </w:t>
      </w:r>
      <w:r w:rsidR="00EF7BA1" w:rsidRPr="00224992">
        <w:rPr>
          <w:rFonts w:cstheme="minorHAnsi"/>
        </w:rPr>
        <w:t>(A&amp;D)</w:t>
      </w:r>
      <w:r w:rsidRPr="00224992">
        <w:rPr>
          <w:rFonts w:cstheme="minorHAnsi"/>
        </w:rPr>
        <w:t>, see the Business Rule document</w:t>
      </w:r>
      <w:r w:rsidR="0002739C" w:rsidRPr="00224992">
        <w:rPr>
          <w:rFonts w:cstheme="minorHAnsi"/>
        </w:rPr>
        <w:t xml:space="preserve">: </w:t>
      </w:r>
      <w:r w:rsidR="005A1B32" w:rsidRPr="00224992">
        <w:rPr>
          <w:rFonts w:cstheme="minorHAnsi"/>
          <w:b/>
          <w:bCs/>
          <w:kern w:val="32"/>
        </w:rPr>
        <w:t xml:space="preserve">Tracking Advocacy &amp; Navigating Care in the Home with Ongoing Risks (ANCHOR) in </w:t>
      </w:r>
      <w:r w:rsidR="00EF7BA1" w:rsidRPr="00224992">
        <w:rPr>
          <w:rFonts w:cstheme="minorHAnsi"/>
          <w:b/>
          <w:bCs/>
          <w:kern w:val="32"/>
        </w:rPr>
        <w:t>(A&amp;D)</w:t>
      </w:r>
      <w:r w:rsidR="00760BB2" w:rsidRPr="00224992">
        <w:rPr>
          <w:rFonts w:cstheme="minorHAnsi"/>
          <w:b/>
          <w:bCs/>
          <w:kern w:val="32"/>
        </w:rPr>
        <w:t>.</w:t>
      </w:r>
      <w:r w:rsidR="00760BB2" w:rsidRPr="00224992">
        <w:rPr>
          <w:rFonts w:cstheme="minorHAnsi"/>
        </w:rPr>
        <w:t xml:space="preserve"> Business rule can be located at: </w:t>
      </w:r>
      <w:r w:rsidRPr="00224992">
        <w:rPr>
          <w:rFonts w:cstheme="minorHAnsi"/>
        </w:rPr>
        <w:t xml:space="preserve"> </w:t>
      </w:r>
      <w:hyperlink r:id="rId8" w:history="1">
        <w:r w:rsidR="00760BB2" w:rsidRPr="00224992">
          <w:rPr>
            <w:rStyle w:val="Hyperlink"/>
            <w:rFonts w:cstheme="minorHAnsi"/>
            <w:b/>
            <w:bCs/>
          </w:rPr>
          <w:t>https://umassmed.typepad.com/files/business-rule---tracking-anchor-in-sams-final-2-10-19.docx</w:t>
        </w:r>
      </w:hyperlink>
      <w:r w:rsidR="00760BB2" w:rsidRPr="00224992">
        <w:rPr>
          <w:rFonts w:cstheme="minorHAnsi"/>
          <w:b/>
          <w:bCs/>
        </w:rPr>
        <w:t xml:space="preserve"> .</w:t>
      </w:r>
    </w:p>
    <w:p w14:paraId="2DD3612D" w14:textId="77777777" w:rsidR="00FC413C" w:rsidRPr="00212B90" w:rsidRDefault="00FC413C" w:rsidP="00FC413C">
      <w:pPr>
        <w:spacing w:after="0"/>
        <w:rPr>
          <w:rFonts w:cstheme="minorHAnsi"/>
          <w:sz w:val="20"/>
          <w:szCs w:val="20"/>
        </w:rPr>
      </w:pPr>
    </w:p>
    <w:p w14:paraId="1E912A6C" w14:textId="7FF798C5" w:rsidR="00212B90" w:rsidRDefault="00EF25E0" w:rsidP="00B04D16">
      <w:pPr>
        <w:pStyle w:val="NoSpacing"/>
        <w:rPr>
          <w:rFonts w:asciiTheme="minorHAnsi" w:hAnsiTheme="minorHAnsi" w:cstheme="minorHAnsi"/>
          <w:b/>
          <w:bCs/>
          <w:sz w:val="22"/>
          <w:szCs w:val="22"/>
        </w:rPr>
      </w:pPr>
      <w:r>
        <w:rPr>
          <w:rFonts w:asciiTheme="minorHAnsi" w:hAnsiTheme="minorHAnsi" w:cstheme="minorHAnsi"/>
          <w:b/>
          <w:bCs/>
          <w:sz w:val="22"/>
          <w:szCs w:val="22"/>
        </w:rPr>
        <w:t>The ANCHOR VALIDATION REPORT should be run, reviewed</w:t>
      </w:r>
      <w:r w:rsidR="00FC413C">
        <w:rPr>
          <w:rFonts w:asciiTheme="minorHAnsi" w:hAnsiTheme="minorHAnsi" w:cstheme="minorHAnsi"/>
          <w:b/>
          <w:bCs/>
          <w:sz w:val="22"/>
          <w:szCs w:val="22"/>
        </w:rPr>
        <w:t>,</w:t>
      </w:r>
      <w:r>
        <w:rPr>
          <w:rFonts w:asciiTheme="minorHAnsi" w:hAnsiTheme="minorHAnsi" w:cstheme="minorHAnsi"/>
          <w:b/>
          <w:bCs/>
          <w:sz w:val="22"/>
          <w:szCs w:val="22"/>
        </w:rPr>
        <w:t xml:space="preserve"> and utilized monthly to ensure compliance with the AN</w:t>
      </w:r>
      <w:r w:rsidR="006736C0">
        <w:rPr>
          <w:rFonts w:asciiTheme="minorHAnsi" w:hAnsiTheme="minorHAnsi" w:cstheme="minorHAnsi"/>
          <w:b/>
          <w:bCs/>
          <w:sz w:val="22"/>
          <w:szCs w:val="22"/>
        </w:rPr>
        <w:t>CH</w:t>
      </w:r>
      <w:r>
        <w:rPr>
          <w:rFonts w:asciiTheme="minorHAnsi" w:hAnsiTheme="minorHAnsi" w:cstheme="minorHAnsi"/>
          <w:b/>
          <w:bCs/>
          <w:sz w:val="22"/>
          <w:szCs w:val="22"/>
        </w:rPr>
        <w:t xml:space="preserve">OR program requirements. </w:t>
      </w:r>
    </w:p>
    <w:p w14:paraId="58ACB4DA" w14:textId="77777777" w:rsidR="001322F4" w:rsidRDefault="001322F4" w:rsidP="00B04D16">
      <w:pPr>
        <w:pStyle w:val="NoSpacing"/>
        <w:rPr>
          <w:rFonts w:asciiTheme="minorHAnsi" w:hAnsiTheme="minorHAnsi" w:cstheme="minorHAnsi"/>
          <w:b/>
          <w:bCs/>
          <w:sz w:val="22"/>
          <w:szCs w:val="22"/>
        </w:rPr>
      </w:pPr>
    </w:p>
    <w:p w14:paraId="78FC3959" w14:textId="77777777" w:rsidR="00EF25E0" w:rsidRDefault="00EF25E0" w:rsidP="00B04D16">
      <w:pPr>
        <w:pStyle w:val="NoSpacing"/>
        <w:rPr>
          <w:rFonts w:asciiTheme="minorHAnsi" w:hAnsiTheme="minorHAnsi" w:cstheme="minorHAnsi"/>
          <w:b/>
          <w:bCs/>
          <w:sz w:val="22"/>
          <w:szCs w:val="22"/>
        </w:rPr>
      </w:pPr>
    </w:p>
    <w:p w14:paraId="5F3805BB" w14:textId="0723D675" w:rsidR="009C785A" w:rsidRPr="00FC413C" w:rsidRDefault="008E699B" w:rsidP="007D3D48">
      <w:pPr>
        <w:pStyle w:val="NoSpacing"/>
        <w:shd w:val="clear" w:color="auto" w:fill="D9D9D9" w:themeFill="background1" w:themeFillShade="D9"/>
        <w:rPr>
          <w:rFonts w:asciiTheme="minorHAnsi" w:hAnsiTheme="minorHAnsi" w:cstheme="minorHAnsi"/>
          <w:b/>
          <w:bCs/>
          <w:sz w:val="28"/>
          <w:szCs w:val="28"/>
        </w:rPr>
      </w:pPr>
      <w:r w:rsidRPr="007D3D48">
        <w:rPr>
          <w:rFonts w:asciiTheme="minorHAnsi" w:hAnsiTheme="minorHAnsi" w:cstheme="minorHAnsi"/>
          <w:b/>
          <w:bCs/>
          <w:sz w:val="28"/>
          <w:szCs w:val="28"/>
        </w:rPr>
        <w:t xml:space="preserve">Report </w:t>
      </w:r>
      <w:r w:rsidR="001322F4" w:rsidRPr="007D3D48">
        <w:rPr>
          <w:rFonts w:asciiTheme="minorHAnsi" w:hAnsiTheme="minorHAnsi" w:cstheme="minorHAnsi"/>
          <w:b/>
          <w:bCs/>
          <w:sz w:val="28"/>
          <w:szCs w:val="28"/>
        </w:rPr>
        <w:t>Location</w:t>
      </w:r>
    </w:p>
    <w:p w14:paraId="0D9D6D8F" w14:textId="77777777" w:rsidR="005A1B32" w:rsidRPr="00212B90" w:rsidRDefault="005A1B32" w:rsidP="00B04D16">
      <w:pPr>
        <w:pStyle w:val="NoSpacing"/>
        <w:rPr>
          <w:rFonts w:asciiTheme="minorHAnsi" w:hAnsiTheme="minorHAnsi" w:cstheme="minorHAnsi"/>
          <w:b/>
          <w:bCs/>
          <w:sz w:val="22"/>
          <w:szCs w:val="22"/>
        </w:rPr>
      </w:pPr>
    </w:p>
    <w:p w14:paraId="7E54616D" w14:textId="6883418B" w:rsidR="009C785A" w:rsidRPr="00224992" w:rsidRDefault="00445B9A" w:rsidP="009C785A">
      <w:pPr>
        <w:rPr>
          <w:rFonts w:cstheme="minorHAnsi"/>
        </w:rPr>
      </w:pPr>
      <w:r w:rsidRPr="00224992">
        <w:rPr>
          <w:rFonts w:cstheme="minorHAnsi"/>
        </w:rPr>
        <w:t xml:space="preserve">The </w:t>
      </w:r>
      <w:r w:rsidR="00760BB2" w:rsidRPr="00224992">
        <w:rPr>
          <w:rFonts w:cstheme="minorHAnsi"/>
        </w:rPr>
        <w:t>ANCHOR Enrollment Validation Report</w:t>
      </w:r>
      <w:r w:rsidRPr="00224992">
        <w:rPr>
          <w:rFonts w:cstheme="minorHAnsi"/>
        </w:rPr>
        <w:t xml:space="preserve"> is available in the HAR Community folder. Login to Report Library using your current </w:t>
      </w:r>
      <w:proofErr w:type="spellStart"/>
      <w:r w:rsidRPr="00224992">
        <w:rPr>
          <w:rFonts w:cstheme="minorHAnsi"/>
        </w:rPr>
        <w:t>WellSky</w:t>
      </w:r>
      <w:proofErr w:type="spellEnd"/>
      <w:r w:rsidRPr="00224992">
        <w:rPr>
          <w:rFonts w:cstheme="minorHAnsi"/>
        </w:rPr>
        <w:t xml:space="preserve"> user ID and password. </w:t>
      </w:r>
      <w:r w:rsidR="009C785A" w:rsidRPr="00224992">
        <w:rPr>
          <w:rFonts w:cstheme="minorHAnsi"/>
        </w:rPr>
        <w:t>If you do not have this access role, it can be requested through your ASAP’s Access Manager.</w:t>
      </w:r>
    </w:p>
    <w:p w14:paraId="15C02554" w14:textId="45389586" w:rsidR="008E699B" w:rsidRPr="00224992" w:rsidRDefault="00DD42A5" w:rsidP="009C785A">
      <w:pPr>
        <w:pStyle w:val="NoSpacing"/>
        <w:rPr>
          <w:rFonts w:asciiTheme="minorHAnsi" w:hAnsiTheme="minorHAnsi" w:cstheme="minorHAnsi"/>
          <w:sz w:val="22"/>
          <w:szCs w:val="22"/>
        </w:rPr>
      </w:pPr>
      <w:r w:rsidRPr="00224992">
        <w:rPr>
          <w:rFonts w:asciiTheme="minorHAnsi" w:hAnsiTheme="minorHAnsi" w:cstheme="minorHAnsi"/>
          <w:sz w:val="22"/>
          <w:szCs w:val="22"/>
        </w:rPr>
        <w:t xml:space="preserve">URL:  </w:t>
      </w:r>
      <w:hyperlink r:id="rId9" w:history="1">
        <w:r w:rsidRPr="00224992">
          <w:rPr>
            <w:rStyle w:val="Hyperlink"/>
            <w:rFonts w:asciiTheme="minorHAnsi" w:hAnsiTheme="minorHAnsi" w:cstheme="minorHAnsi"/>
            <w:color w:val="auto"/>
            <w:sz w:val="22"/>
            <w:szCs w:val="22"/>
          </w:rPr>
          <w:t>https://har4.harmonyis.net/MA/Report%20Library</w:t>
        </w:r>
      </w:hyperlink>
    </w:p>
    <w:p w14:paraId="26CD0A5A" w14:textId="77777777" w:rsidR="009C785A" w:rsidRPr="00224992" w:rsidRDefault="009C785A" w:rsidP="009C785A">
      <w:pPr>
        <w:pStyle w:val="NoSpacing"/>
        <w:rPr>
          <w:rFonts w:asciiTheme="minorHAnsi" w:hAnsiTheme="minorHAnsi" w:cstheme="minorHAnsi"/>
          <w:szCs w:val="20"/>
          <w:highlight w:val="yellow"/>
        </w:rPr>
      </w:pPr>
    </w:p>
    <w:p w14:paraId="22B8E56C" w14:textId="27A8359F" w:rsidR="00445B9A" w:rsidRPr="00224992" w:rsidRDefault="00445B9A" w:rsidP="00445B9A">
      <w:pPr>
        <w:pStyle w:val="NoSpacing"/>
        <w:rPr>
          <w:rFonts w:asciiTheme="minorHAnsi" w:hAnsiTheme="minorHAnsi" w:cstheme="minorHAnsi"/>
          <w:sz w:val="22"/>
          <w:szCs w:val="22"/>
        </w:rPr>
      </w:pPr>
      <w:r w:rsidRPr="00224992">
        <w:rPr>
          <w:rFonts w:asciiTheme="minorHAnsi" w:hAnsiTheme="minorHAnsi" w:cstheme="minorHAnsi"/>
          <w:sz w:val="22"/>
          <w:szCs w:val="22"/>
        </w:rPr>
        <w:t>Navigate to Report Library&gt;Community&gt; ANCHOR. Open the report titled ANCHOR Enrollment Validation Report.</w:t>
      </w:r>
    </w:p>
    <w:p w14:paraId="235B7F75" w14:textId="2102741F" w:rsidR="007D3932" w:rsidRDefault="007D3932" w:rsidP="00B04D16">
      <w:pPr>
        <w:pStyle w:val="NoSpacing"/>
        <w:rPr>
          <w:rFonts w:asciiTheme="minorHAnsi" w:hAnsiTheme="minorHAnsi" w:cstheme="minorHAnsi"/>
          <w:sz w:val="22"/>
          <w:szCs w:val="22"/>
        </w:rPr>
      </w:pPr>
    </w:p>
    <w:p w14:paraId="762DA007" w14:textId="17523F54" w:rsidR="001322F4" w:rsidRDefault="001322F4" w:rsidP="00B04D16">
      <w:pPr>
        <w:pStyle w:val="NoSpacing"/>
        <w:rPr>
          <w:rFonts w:asciiTheme="minorHAnsi" w:hAnsiTheme="minorHAnsi" w:cstheme="minorHAnsi"/>
          <w:sz w:val="22"/>
          <w:szCs w:val="22"/>
        </w:rPr>
      </w:pPr>
    </w:p>
    <w:p w14:paraId="495426FF" w14:textId="57CB3F6F" w:rsidR="001322F4" w:rsidRDefault="001322F4" w:rsidP="00B04D16">
      <w:pPr>
        <w:pStyle w:val="NoSpacing"/>
        <w:rPr>
          <w:rFonts w:asciiTheme="minorHAnsi" w:hAnsiTheme="minorHAnsi" w:cstheme="minorHAnsi"/>
          <w:sz w:val="22"/>
          <w:szCs w:val="22"/>
        </w:rPr>
      </w:pPr>
    </w:p>
    <w:p w14:paraId="2B4D56FF" w14:textId="38684DBC" w:rsidR="001322F4" w:rsidRDefault="001322F4" w:rsidP="00B04D16">
      <w:pPr>
        <w:pStyle w:val="NoSpacing"/>
        <w:rPr>
          <w:rFonts w:asciiTheme="minorHAnsi" w:hAnsiTheme="minorHAnsi" w:cstheme="minorHAnsi"/>
          <w:sz w:val="22"/>
          <w:szCs w:val="22"/>
        </w:rPr>
      </w:pPr>
    </w:p>
    <w:p w14:paraId="147B09EE" w14:textId="6FA41259" w:rsidR="001322F4" w:rsidRDefault="001322F4" w:rsidP="00B04D16">
      <w:pPr>
        <w:pStyle w:val="NoSpacing"/>
        <w:rPr>
          <w:rFonts w:asciiTheme="minorHAnsi" w:hAnsiTheme="minorHAnsi" w:cstheme="minorHAnsi"/>
          <w:sz w:val="22"/>
          <w:szCs w:val="22"/>
        </w:rPr>
      </w:pPr>
    </w:p>
    <w:p w14:paraId="6D830EA5" w14:textId="7D3C701E" w:rsidR="007D3932" w:rsidRPr="00FC413C" w:rsidRDefault="007D3932" w:rsidP="007D3D48">
      <w:pPr>
        <w:pStyle w:val="NoSpacing"/>
        <w:shd w:val="clear" w:color="auto" w:fill="D9D9D9" w:themeFill="background1" w:themeFillShade="D9"/>
        <w:rPr>
          <w:rFonts w:asciiTheme="minorHAnsi" w:hAnsiTheme="minorHAnsi" w:cstheme="minorHAnsi"/>
          <w:b/>
          <w:bCs/>
          <w:sz w:val="28"/>
          <w:szCs w:val="28"/>
        </w:rPr>
      </w:pPr>
      <w:r w:rsidRPr="00FC413C">
        <w:rPr>
          <w:rFonts w:asciiTheme="minorHAnsi" w:hAnsiTheme="minorHAnsi" w:cstheme="minorHAnsi"/>
          <w:b/>
          <w:bCs/>
          <w:sz w:val="28"/>
          <w:szCs w:val="28"/>
        </w:rPr>
        <w:lastRenderedPageBreak/>
        <w:t>Report</w:t>
      </w:r>
      <w:r w:rsidR="001322F4">
        <w:rPr>
          <w:rFonts w:asciiTheme="minorHAnsi" w:hAnsiTheme="minorHAnsi" w:cstheme="minorHAnsi"/>
          <w:b/>
          <w:bCs/>
          <w:sz w:val="28"/>
          <w:szCs w:val="28"/>
        </w:rPr>
        <w:t xml:space="preserve"> Parameters</w:t>
      </w:r>
    </w:p>
    <w:p w14:paraId="72360927" w14:textId="77777777" w:rsidR="00212B90" w:rsidRPr="001322F4" w:rsidRDefault="00212B90" w:rsidP="00B04D16">
      <w:pPr>
        <w:pStyle w:val="NoSpacing"/>
        <w:rPr>
          <w:rFonts w:asciiTheme="minorHAnsi" w:hAnsiTheme="minorHAnsi" w:cstheme="minorHAnsi"/>
          <w:b/>
          <w:bCs/>
          <w:szCs w:val="20"/>
        </w:rPr>
      </w:pPr>
    </w:p>
    <w:p w14:paraId="22F17170" w14:textId="4DCB67F5" w:rsidR="007D3932" w:rsidRPr="00224992" w:rsidRDefault="007D3932" w:rsidP="00B04D16">
      <w:pPr>
        <w:pStyle w:val="NoSpacing"/>
        <w:rPr>
          <w:rFonts w:asciiTheme="minorHAnsi" w:hAnsiTheme="minorHAnsi" w:cstheme="minorHAnsi"/>
          <w:sz w:val="22"/>
          <w:szCs w:val="22"/>
        </w:rPr>
      </w:pPr>
      <w:r w:rsidRPr="00224992">
        <w:rPr>
          <w:rFonts w:asciiTheme="minorHAnsi" w:hAnsiTheme="minorHAnsi" w:cstheme="minorHAnsi"/>
          <w:sz w:val="22"/>
          <w:szCs w:val="22"/>
        </w:rPr>
        <w:t>A report runner can indicate their ASAP(s) of interest</w:t>
      </w:r>
      <w:r w:rsidR="00475F7B" w:rsidRPr="00224992">
        <w:rPr>
          <w:rFonts w:asciiTheme="minorHAnsi" w:hAnsiTheme="minorHAnsi" w:cstheme="minorHAnsi"/>
          <w:sz w:val="22"/>
          <w:szCs w:val="22"/>
        </w:rPr>
        <w:t xml:space="preserve"> as well as the range of dates for the enrollments to be reviewed.</w:t>
      </w:r>
      <w:r w:rsidR="00212B90" w:rsidRPr="00224992">
        <w:rPr>
          <w:rFonts w:asciiTheme="minorHAnsi" w:hAnsiTheme="minorHAnsi" w:cstheme="minorHAnsi"/>
          <w:sz w:val="22"/>
          <w:szCs w:val="22"/>
        </w:rPr>
        <w:t xml:space="preserve"> Adjust the following parameters to assist with filtering report as needed.</w:t>
      </w:r>
    </w:p>
    <w:p w14:paraId="52E9203B" w14:textId="54865099" w:rsidR="007D3932" w:rsidRPr="00224992" w:rsidRDefault="007D3932" w:rsidP="00B04D16">
      <w:pPr>
        <w:pStyle w:val="NoSpacing"/>
        <w:rPr>
          <w:rFonts w:asciiTheme="minorHAnsi" w:hAnsiTheme="minorHAnsi" w:cstheme="minorHAnsi"/>
          <w:sz w:val="22"/>
          <w:szCs w:val="22"/>
        </w:rPr>
      </w:pPr>
    </w:p>
    <w:p w14:paraId="3FCEDD44" w14:textId="2DE4F3D7" w:rsidR="007D3932" w:rsidRPr="00224992" w:rsidRDefault="00475F7B" w:rsidP="00B04D16">
      <w:pPr>
        <w:pStyle w:val="NoSpacing"/>
        <w:rPr>
          <w:rFonts w:asciiTheme="minorHAnsi" w:hAnsiTheme="minorHAnsi" w:cstheme="minorHAnsi"/>
          <w:sz w:val="22"/>
          <w:szCs w:val="22"/>
          <w:u w:val="single"/>
        </w:rPr>
      </w:pPr>
      <w:r w:rsidRPr="00224992">
        <w:rPr>
          <w:rFonts w:asciiTheme="minorHAnsi" w:hAnsiTheme="minorHAnsi" w:cstheme="minorHAnsi"/>
          <w:sz w:val="22"/>
          <w:szCs w:val="22"/>
          <w:u w:val="single"/>
        </w:rPr>
        <w:t>Enrollment Start</w:t>
      </w:r>
      <w:r w:rsidR="00E804AD" w:rsidRPr="00224992">
        <w:rPr>
          <w:rFonts w:asciiTheme="minorHAnsi" w:hAnsiTheme="minorHAnsi" w:cstheme="minorHAnsi"/>
          <w:sz w:val="22"/>
          <w:szCs w:val="22"/>
          <w:u w:val="single"/>
        </w:rPr>
        <w:t xml:space="preserve"> Date</w:t>
      </w:r>
    </w:p>
    <w:p w14:paraId="494126B5" w14:textId="4D99882E" w:rsidR="00475F7B" w:rsidRPr="00224992" w:rsidRDefault="00475F7B" w:rsidP="00475F7B">
      <w:pPr>
        <w:pStyle w:val="NoSpacing"/>
        <w:rPr>
          <w:rFonts w:asciiTheme="minorHAnsi" w:hAnsiTheme="minorHAnsi" w:cstheme="minorHAnsi"/>
          <w:sz w:val="22"/>
          <w:szCs w:val="22"/>
        </w:rPr>
      </w:pPr>
      <w:r w:rsidRPr="00224992">
        <w:rPr>
          <w:rFonts w:asciiTheme="minorHAnsi" w:hAnsiTheme="minorHAnsi" w:cstheme="minorHAnsi"/>
          <w:sz w:val="22"/>
          <w:szCs w:val="22"/>
        </w:rPr>
        <w:t>Set the Enrollment start to capture any enrollments starting on or after this date.</w:t>
      </w:r>
    </w:p>
    <w:p w14:paraId="28E84B70" w14:textId="0ED0BA24" w:rsidR="007D3932" w:rsidRPr="00224992" w:rsidRDefault="007D3932" w:rsidP="00B04D16">
      <w:pPr>
        <w:pStyle w:val="NoSpacing"/>
        <w:rPr>
          <w:rFonts w:asciiTheme="minorHAnsi" w:hAnsiTheme="minorHAnsi" w:cstheme="minorHAnsi"/>
          <w:sz w:val="22"/>
          <w:szCs w:val="22"/>
        </w:rPr>
      </w:pPr>
    </w:p>
    <w:p w14:paraId="77801B6E" w14:textId="179819A3" w:rsidR="00475F7B" w:rsidRPr="00224992" w:rsidRDefault="00597508" w:rsidP="00475F7B">
      <w:pPr>
        <w:pStyle w:val="NoSpacing"/>
        <w:rPr>
          <w:rFonts w:asciiTheme="minorHAnsi" w:hAnsiTheme="minorHAnsi" w:cstheme="minorHAnsi"/>
          <w:sz w:val="22"/>
          <w:szCs w:val="22"/>
          <w:u w:val="single"/>
        </w:rPr>
      </w:pPr>
      <w:r w:rsidRPr="00224992">
        <w:rPr>
          <w:rFonts w:asciiTheme="minorHAnsi" w:hAnsiTheme="minorHAnsi" w:cstheme="minorHAnsi"/>
          <w:sz w:val="22"/>
          <w:szCs w:val="22"/>
          <w:u w:val="single"/>
        </w:rPr>
        <w:t>Start Date Range</w:t>
      </w:r>
    </w:p>
    <w:p w14:paraId="08A94A45" w14:textId="06E48322" w:rsidR="00475F7B" w:rsidRPr="00224992" w:rsidRDefault="00475F7B" w:rsidP="00475F7B">
      <w:pPr>
        <w:pStyle w:val="NoSpacing"/>
        <w:rPr>
          <w:rFonts w:asciiTheme="minorHAnsi" w:hAnsiTheme="minorHAnsi" w:cstheme="minorHAnsi"/>
          <w:sz w:val="22"/>
          <w:szCs w:val="22"/>
        </w:rPr>
      </w:pPr>
      <w:r w:rsidRPr="00224992">
        <w:rPr>
          <w:rFonts w:asciiTheme="minorHAnsi" w:hAnsiTheme="minorHAnsi" w:cstheme="minorHAnsi"/>
          <w:sz w:val="22"/>
          <w:szCs w:val="22"/>
        </w:rPr>
        <w:t xml:space="preserve">Set the </w:t>
      </w:r>
      <w:r w:rsidR="00597508" w:rsidRPr="00224992">
        <w:rPr>
          <w:rFonts w:asciiTheme="minorHAnsi" w:hAnsiTheme="minorHAnsi" w:cstheme="minorHAnsi"/>
          <w:sz w:val="22"/>
          <w:szCs w:val="22"/>
        </w:rPr>
        <w:t>Start Date</w:t>
      </w:r>
      <w:r w:rsidRPr="00224992">
        <w:rPr>
          <w:rFonts w:asciiTheme="minorHAnsi" w:hAnsiTheme="minorHAnsi" w:cstheme="minorHAnsi"/>
          <w:sz w:val="22"/>
          <w:szCs w:val="22"/>
        </w:rPr>
        <w:t xml:space="preserve"> end range to capture enrollments up to this date</w:t>
      </w:r>
      <w:r w:rsidR="00597508" w:rsidRPr="00224992">
        <w:rPr>
          <w:rFonts w:asciiTheme="minorHAnsi" w:hAnsiTheme="minorHAnsi" w:cstheme="minorHAnsi"/>
          <w:sz w:val="22"/>
          <w:szCs w:val="22"/>
        </w:rPr>
        <w:t>.</w:t>
      </w:r>
      <w:r w:rsidR="00E804AD" w:rsidRPr="00224992">
        <w:rPr>
          <w:rFonts w:asciiTheme="minorHAnsi" w:hAnsiTheme="minorHAnsi" w:cstheme="minorHAnsi"/>
          <w:sz w:val="22"/>
          <w:szCs w:val="22"/>
        </w:rPr>
        <w:t xml:space="preserve"> Field defaults to current date</w:t>
      </w:r>
      <w:r w:rsidR="004E3C12" w:rsidRPr="00224992">
        <w:rPr>
          <w:rFonts w:asciiTheme="minorHAnsi" w:hAnsiTheme="minorHAnsi" w:cstheme="minorHAnsi"/>
          <w:sz w:val="22"/>
          <w:szCs w:val="22"/>
        </w:rPr>
        <w:t xml:space="preserve">, but able </w:t>
      </w:r>
      <w:r w:rsidR="00E804AD" w:rsidRPr="00224992">
        <w:rPr>
          <w:rFonts w:asciiTheme="minorHAnsi" w:hAnsiTheme="minorHAnsi" w:cstheme="minorHAnsi"/>
          <w:sz w:val="22"/>
          <w:szCs w:val="22"/>
        </w:rPr>
        <w:t>to change date range once report is run.</w:t>
      </w:r>
    </w:p>
    <w:p w14:paraId="75166726" w14:textId="77777777" w:rsidR="00475F7B" w:rsidRPr="00224992" w:rsidRDefault="00475F7B" w:rsidP="00B04D16">
      <w:pPr>
        <w:pStyle w:val="NoSpacing"/>
        <w:rPr>
          <w:rFonts w:asciiTheme="minorHAnsi" w:hAnsiTheme="minorHAnsi" w:cstheme="minorHAnsi"/>
          <w:sz w:val="22"/>
          <w:szCs w:val="22"/>
        </w:rPr>
      </w:pPr>
    </w:p>
    <w:p w14:paraId="35851BDA" w14:textId="07B08D5D" w:rsidR="00465AE7" w:rsidRPr="00224992" w:rsidRDefault="007D3932" w:rsidP="00B04D16">
      <w:pPr>
        <w:pStyle w:val="NoSpacing"/>
        <w:rPr>
          <w:rFonts w:asciiTheme="minorHAnsi" w:hAnsiTheme="minorHAnsi" w:cstheme="minorHAnsi"/>
          <w:sz w:val="22"/>
          <w:szCs w:val="22"/>
          <w:u w:val="single"/>
        </w:rPr>
      </w:pPr>
      <w:r w:rsidRPr="00224992">
        <w:rPr>
          <w:rFonts w:asciiTheme="minorHAnsi" w:hAnsiTheme="minorHAnsi" w:cstheme="minorHAnsi"/>
          <w:sz w:val="22"/>
          <w:szCs w:val="22"/>
          <w:u w:val="single"/>
        </w:rPr>
        <w:t>Agency</w:t>
      </w:r>
    </w:p>
    <w:p w14:paraId="64E8D5A4" w14:textId="22C77EC4" w:rsidR="00BE3074" w:rsidRPr="00224992" w:rsidRDefault="00BE3074" w:rsidP="00B04D16">
      <w:pPr>
        <w:pStyle w:val="NoSpacing"/>
        <w:rPr>
          <w:rFonts w:asciiTheme="minorHAnsi" w:hAnsiTheme="minorHAnsi" w:cstheme="minorHAnsi"/>
          <w:sz w:val="22"/>
          <w:szCs w:val="22"/>
        </w:rPr>
      </w:pPr>
      <w:r w:rsidRPr="00224992">
        <w:rPr>
          <w:rFonts w:asciiTheme="minorHAnsi" w:hAnsiTheme="minorHAnsi" w:cstheme="minorHAnsi"/>
          <w:sz w:val="22"/>
          <w:szCs w:val="22"/>
        </w:rPr>
        <w:t>Set the AGENCY parameter to display the ASAP(s) of interest, you may choose more than one ASAP</w:t>
      </w:r>
      <w:r w:rsidR="00181AE7">
        <w:rPr>
          <w:rFonts w:asciiTheme="minorHAnsi" w:hAnsiTheme="minorHAnsi" w:cstheme="minorHAnsi"/>
          <w:sz w:val="22"/>
          <w:szCs w:val="22"/>
        </w:rPr>
        <w:t>.</w:t>
      </w:r>
    </w:p>
    <w:p w14:paraId="2DB6E9C3" w14:textId="77777777" w:rsidR="00212B90" w:rsidRDefault="00212B90" w:rsidP="00B04D16">
      <w:pPr>
        <w:pStyle w:val="NoSpacing"/>
        <w:rPr>
          <w:rFonts w:asciiTheme="minorHAnsi" w:hAnsiTheme="minorHAnsi" w:cstheme="minorHAnsi"/>
          <w:b/>
          <w:bCs/>
          <w:sz w:val="22"/>
          <w:szCs w:val="22"/>
        </w:rPr>
      </w:pPr>
    </w:p>
    <w:p w14:paraId="23FE9BDC" w14:textId="12FDCD3A" w:rsidR="00BE3074" w:rsidRPr="00DA6462" w:rsidRDefault="00BE3074" w:rsidP="007D3D48">
      <w:pPr>
        <w:pStyle w:val="NoSpacing"/>
        <w:shd w:val="clear" w:color="auto" w:fill="D9D9D9" w:themeFill="background1" w:themeFillShade="D9"/>
        <w:rPr>
          <w:rFonts w:asciiTheme="minorHAnsi" w:hAnsiTheme="minorHAnsi" w:cstheme="minorHAnsi"/>
          <w:b/>
          <w:bCs/>
          <w:sz w:val="28"/>
          <w:szCs w:val="28"/>
        </w:rPr>
      </w:pPr>
      <w:r w:rsidRPr="00DA6462">
        <w:rPr>
          <w:rFonts w:asciiTheme="minorHAnsi" w:hAnsiTheme="minorHAnsi" w:cstheme="minorHAnsi"/>
          <w:b/>
          <w:bCs/>
          <w:sz w:val="28"/>
          <w:szCs w:val="28"/>
        </w:rPr>
        <w:t>Export to Excel</w:t>
      </w:r>
    </w:p>
    <w:p w14:paraId="0383295E" w14:textId="77777777" w:rsidR="00212B90" w:rsidRPr="001322F4" w:rsidRDefault="00212B90" w:rsidP="00B04D16">
      <w:pPr>
        <w:pStyle w:val="NoSpacing"/>
        <w:rPr>
          <w:rFonts w:asciiTheme="minorHAnsi" w:hAnsiTheme="minorHAnsi" w:cstheme="minorHAnsi"/>
          <w:b/>
          <w:bCs/>
          <w:szCs w:val="20"/>
        </w:rPr>
      </w:pPr>
    </w:p>
    <w:p w14:paraId="5C6ECF26" w14:textId="42E9CA2C" w:rsidR="00BE3074" w:rsidRPr="00224992" w:rsidRDefault="00BE3074" w:rsidP="00B04D16">
      <w:pPr>
        <w:pStyle w:val="NoSpacing"/>
        <w:rPr>
          <w:rFonts w:asciiTheme="minorHAnsi" w:hAnsiTheme="minorHAnsi" w:cstheme="minorHAnsi"/>
          <w:sz w:val="22"/>
          <w:szCs w:val="22"/>
        </w:rPr>
      </w:pPr>
      <w:r w:rsidRPr="00224992">
        <w:rPr>
          <w:rFonts w:asciiTheme="minorHAnsi" w:hAnsiTheme="minorHAnsi" w:cstheme="minorHAnsi"/>
          <w:sz w:val="22"/>
          <w:szCs w:val="22"/>
        </w:rPr>
        <w:t>Export the report’s output to Excel</w:t>
      </w:r>
      <w:r w:rsidR="00AA2193" w:rsidRPr="00224992">
        <w:rPr>
          <w:rFonts w:asciiTheme="minorHAnsi" w:hAnsiTheme="minorHAnsi" w:cstheme="minorHAnsi"/>
          <w:sz w:val="22"/>
          <w:szCs w:val="22"/>
        </w:rPr>
        <w:t xml:space="preserve">. </w:t>
      </w:r>
      <w:r w:rsidRPr="00224992">
        <w:rPr>
          <w:rFonts w:asciiTheme="minorHAnsi" w:hAnsiTheme="minorHAnsi" w:cstheme="minorHAnsi"/>
          <w:sz w:val="22"/>
          <w:szCs w:val="22"/>
        </w:rPr>
        <w:t>The rest of this User Guide will refer to the XLS and its names tabl</w:t>
      </w:r>
      <w:r w:rsidR="00871759" w:rsidRPr="00224992">
        <w:rPr>
          <w:rFonts w:asciiTheme="minorHAnsi" w:hAnsiTheme="minorHAnsi" w:cstheme="minorHAnsi"/>
          <w:sz w:val="22"/>
          <w:szCs w:val="22"/>
        </w:rPr>
        <w:t>es</w:t>
      </w:r>
      <w:r w:rsidR="00181AE7">
        <w:rPr>
          <w:rFonts w:asciiTheme="minorHAnsi" w:hAnsiTheme="minorHAnsi" w:cstheme="minorHAnsi"/>
          <w:sz w:val="22"/>
          <w:szCs w:val="22"/>
        </w:rPr>
        <w:t>.</w:t>
      </w:r>
    </w:p>
    <w:p w14:paraId="29606EBE" w14:textId="77777777" w:rsidR="00212B90" w:rsidRDefault="00212B90" w:rsidP="00B04D16">
      <w:pPr>
        <w:pStyle w:val="NoSpacing"/>
        <w:rPr>
          <w:rFonts w:asciiTheme="minorHAnsi" w:hAnsiTheme="minorHAnsi" w:cstheme="minorHAnsi"/>
          <w:b/>
          <w:bCs/>
          <w:sz w:val="22"/>
          <w:szCs w:val="22"/>
        </w:rPr>
      </w:pPr>
    </w:p>
    <w:p w14:paraId="5FA7F4C6" w14:textId="73852EEF" w:rsidR="00871759" w:rsidRPr="00DA6462" w:rsidRDefault="00871759" w:rsidP="007D3D48">
      <w:pPr>
        <w:pStyle w:val="NoSpacing"/>
        <w:shd w:val="clear" w:color="auto" w:fill="D9D9D9" w:themeFill="background1" w:themeFillShade="D9"/>
        <w:rPr>
          <w:rFonts w:asciiTheme="minorHAnsi" w:hAnsiTheme="minorHAnsi" w:cstheme="minorHAnsi"/>
          <w:b/>
          <w:bCs/>
          <w:sz w:val="28"/>
          <w:szCs w:val="28"/>
        </w:rPr>
      </w:pPr>
      <w:r w:rsidRPr="00DA6462">
        <w:rPr>
          <w:rFonts w:asciiTheme="minorHAnsi" w:hAnsiTheme="minorHAnsi" w:cstheme="minorHAnsi"/>
          <w:b/>
          <w:bCs/>
          <w:sz w:val="28"/>
          <w:szCs w:val="28"/>
        </w:rPr>
        <w:t>About the dataset</w:t>
      </w:r>
    </w:p>
    <w:p w14:paraId="1D2993F6" w14:textId="77777777" w:rsidR="00212B90" w:rsidRPr="001322F4" w:rsidRDefault="00212B90" w:rsidP="00B04D16">
      <w:pPr>
        <w:pStyle w:val="NoSpacing"/>
        <w:rPr>
          <w:rFonts w:asciiTheme="minorHAnsi" w:hAnsiTheme="minorHAnsi" w:cstheme="minorHAnsi"/>
          <w:b/>
          <w:bCs/>
          <w:szCs w:val="20"/>
        </w:rPr>
      </w:pPr>
    </w:p>
    <w:p w14:paraId="08BF7D8F" w14:textId="1100BC80" w:rsidR="00442AB0" w:rsidRDefault="00442AB0" w:rsidP="00442AB0">
      <w:pPr>
        <w:pStyle w:val="NoSpacing"/>
        <w:rPr>
          <w:rFonts w:asciiTheme="minorHAnsi" w:hAnsiTheme="minorHAnsi" w:cstheme="minorHAnsi"/>
          <w:sz w:val="22"/>
          <w:szCs w:val="22"/>
        </w:rPr>
      </w:pPr>
      <w:r w:rsidRPr="00224992">
        <w:rPr>
          <w:rFonts w:asciiTheme="minorHAnsi" w:hAnsiTheme="minorHAnsi" w:cstheme="minorHAnsi"/>
          <w:sz w:val="22"/>
          <w:szCs w:val="22"/>
        </w:rPr>
        <w:t xml:space="preserve">Query is based upon </w:t>
      </w:r>
      <w:r w:rsidR="00AA2193" w:rsidRPr="00224992">
        <w:rPr>
          <w:rFonts w:asciiTheme="minorHAnsi" w:hAnsiTheme="minorHAnsi" w:cstheme="minorHAnsi"/>
          <w:sz w:val="22"/>
          <w:szCs w:val="22"/>
        </w:rPr>
        <w:t>ANCHOR</w:t>
      </w:r>
      <w:r w:rsidRPr="00224992">
        <w:rPr>
          <w:rFonts w:asciiTheme="minorHAnsi" w:hAnsiTheme="minorHAnsi" w:cstheme="minorHAnsi"/>
          <w:sz w:val="22"/>
          <w:szCs w:val="22"/>
        </w:rPr>
        <w:t xml:space="preserve"> enrollments as entered in </w:t>
      </w:r>
      <w:r w:rsidR="00EF7BA1" w:rsidRPr="00224992">
        <w:rPr>
          <w:rFonts w:asciiTheme="minorHAnsi" w:hAnsiTheme="minorHAnsi" w:cstheme="minorHAnsi"/>
          <w:sz w:val="22"/>
          <w:szCs w:val="22"/>
        </w:rPr>
        <w:t>A&amp;D</w:t>
      </w:r>
      <w:r w:rsidRPr="00224992">
        <w:rPr>
          <w:rFonts w:asciiTheme="minorHAnsi" w:hAnsiTheme="minorHAnsi" w:cstheme="minorHAnsi"/>
          <w:sz w:val="22"/>
          <w:szCs w:val="22"/>
        </w:rPr>
        <w:t>.</w:t>
      </w:r>
    </w:p>
    <w:p w14:paraId="644C3445" w14:textId="77777777" w:rsidR="00181AE7" w:rsidRPr="00224992" w:rsidRDefault="00181AE7" w:rsidP="00442AB0">
      <w:pPr>
        <w:pStyle w:val="NoSpacing"/>
        <w:rPr>
          <w:rFonts w:asciiTheme="minorHAnsi" w:hAnsiTheme="minorHAnsi" w:cstheme="minorHAnsi"/>
          <w:sz w:val="22"/>
          <w:szCs w:val="22"/>
        </w:rPr>
      </w:pPr>
    </w:p>
    <w:p w14:paraId="389A0504" w14:textId="7C2944F1" w:rsidR="00D923FD" w:rsidRPr="00224992" w:rsidRDefault="00D923FD" w:rsidP="00B04D16">
      <w:pPr>
        <w:pStyle w:val="NoSpacing"/>
        <w:rPr>
          <w:rFonts w:asciiTheme="minorHAnsi" w:hAnsiTheme="minorHAnsi" w:cstheme="minorHAnsi"/>
          <w:sz w:val="22"/>
          <w:szCs w:val="22"/>
        </w:rPr>
      </w:pPr>
      <w:r w:rsidRPr="00224992">
        <w:rPr>
          <w:rFonts w:asciiTheme="minorHAnsi" w:hAnsiTheme="minorHAnsi" w:cstheme="minorHAnsi"/>
          <w:sz w:val="22"/>
          <w:szCs w:val="22"/>
        </w:rPr>
        <w:t>Each row</w:t>
      </w:r>
      <w:r w:rsidR="006E1FAB" w:rsidRPr="00224992">
        <w:rPr>
          <w:rFonts w:asciiTheme="minorHAnsi" w:hAnsiTheme="minorHAnsi" w:cstheme="minorHAnsi"/>
          <w:sz w:val="22"/>
          <w:szCs w:val="22"/>
        </w:rPr>
        <w:t xml:space="preserve"> of the report</w:t>
      </w:r>
      <w:r w:rsidRPr="00224992">
        <w:rPr>
          <w:rFonts w:asciiTheme="minorHAnsi" w:hAnsiTheme="minorHAnsi" w:cstheme="minorHAnsi"/>
          <w:sz w:val="22"/>
          <w:szCs w:val="22"/>
        </w:rPr>
        <w:t xml:space="preserve"> </w:t>
      </w:r>
      <w:r w:rsidR="006E1FAB" w:rsidRPr="00224992">
        <w:rPr>
          <w:rFonts w:asciiTheme="minorHAnsi" w:hAnsiTheme="minorHAnsi" w:cstheme="minorHAnsi"/>
          <w:sz w:val="22"/>
          <w:szCs w:val="22"/>
        </w:rPr>
        <w:t>lists</w:t>
      </w:r>
      <w:r w:rsidRPr="00224992">
        <w:rPr>
          <w:rFonts w:asciiTheme="minorHAnsi" w:hAnsiTheme="minorHAnsi" w:cstheme="minorHAnsi"/>
          <w:sz w:val="22"/>
          <w:szCs w:val="22"/>
        </w:rPr>
        <w:t xml:space="preserve"> </w:t>
      </w:r>
      <w:r w:rsidR="006E1FAB" w:rsidRPr="00224992">
        <w:rPr>
          <w:rFonts w:asciiTheme="minorHAnsi" w:hAnsiTheme="minorHAnsi" w:cstheme="minorHAnsi"/>
          <w:sz w:val="22"/>
          <w:szCs w:val="22"/>
        </w:rPr>
        <w:t>the Consumers with an</w:t>
      </w:r>
      <w:r w:rsidRPr="00224992">
        <w:rPr>
          <w:rFonts w:asciiTheme="minorHAnsi" w:hAnsiTheme="minorHAnsi" w:cstheme="minorHAnsi"/>
          <w:sz w:val="22"/>
          <w:szCs w:val="22"/>
        </w:rPr>
        <w:t xml:space="preserve"> </w:t>
      </w:r>
      <w:r w:rsidR="00442AB0" w:rsidRPr="00224992">
        <w:rPr>
          <w:rFonts w:asciiTheme="minorHAnsi" w:hAnsiTheme="minorHAnsi" w:cstheme="minorHAnsi"/>
          <w:sz w:val="22"/>
          <w:szCs w:val="22"/>
        </w:rPr>
        <w:t>Anchor enrollment</w:t>
      </w:r>
      <w:r w:rsidR="006E1FAB" w:rsidRPr="00224992">
        <w:rPr>
          <w:rFonts w:asciiTheme="minorHAnsi" w:hAnsiTheme="minorHAnsi" w:cstheme="minorHAnsi"/>
          <w:sz w:val="22"/>
          <w:szCs w:val="22"/>
        </w:rPr>
        <w:t xml:space="preserve"> sorted by Agency (if more than one selected)</w:t>
      </w:r>
      <w:r w:rsidR="00BA03E7" w:rsidRPr="00224992">
        <w:rPr>
          <w:rFonts w:asciiTheme="minorHAnsi" w:hAnsiTheme="minorHAnsi" w:cstheme="minorHAnsi"/>
          <w:sz w:val="22"/>
          <w:szCs w:val="22"/>
        </w:rPr>
        <w:t>, by status of enrollment, and by start date of enrollment.</w:t>
      </w:r>
    </w:p>
    <w:p w14:paraId="41E0E360" w14:textId="213E2DA5" w:rsidR="00D923FD" w:rsidRPr="001322F4" w:rsidRDefault="00D923FD" w:rsidP="00B04D16">
      <w:pPr>
        <w:pStyle w:val="NoSpacing"/>
        <w:rPr>
          <w:rFonts w:asciiTheme="majorHAnsi" w:hAnsiTheme="majorHAnsi" w:cstheme="majorHAnsi"/>
          <w:sz w:val="10"/>
          <w:szCs w:val="10"/>
        </w:rPr>
      </w:pPr>
    </w:p>
    <w:p w14:paraId="2ECC0968" w14:textId="200B9862" w:rsidR="00E22991" w:rsidRPr="000616B2" w:rsidRDefault="00442AB0" w:rsidP="00B04D16">
      <w:pPr>
        <w:pStyle w:val="NoSpacing"/>
        <w:rPr>
          <w:rFonts w:asciiTheme="majorHAnsi" w:hAnsiTheme="majorHAnsi" w:cstheme="majorHAnsi"/>
          <w:sz w:val="18"/>
          <w:szCs w:val="18"/>
        </w:rPr>
      </w:pPr>
      <w:r w:rsidRPr="00442AB0">
        <w:rPr>
          <w:rFonts w:asciiTheme="majorHAnsi" w:hAnsiTheme="majorHAnsi" w:cstheme="majorHAnsi"/>
          <w:noProof/>
          <w:sz w:val="18"/>
          <w:szCs w:val="18"/>
        </w:rPr>
        <w:drawing>
          <wp:inline distT="0" distB="0" distL="0" distR="0" wp14:anchorId="77E1A590" wp14:editId="089CD57C">
            <wp:extent cx="6858000" cy="253365"/>
            <wp:effectExtent l="76200" t="76200" r="133350" b="127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533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0EC9CA" w14:textId="77777777" w:rsidR="00A83C52" w:rsidRPr="001322F4" w:rsidRDefault="00A83C52" w:rsidP="0051599D">
      <w:pPr>
        <w:pStyle w:val="NoSpacing"/>
        <w:rPr>
          <w:rFonts w:asciiTheme="majorHAnsi" w:hAnsiTheme="majorHAnsi" w:cstheme="majorHAnsi"/>
          <w:sz w:val="8"/>
          <w:szCs w:val="8"/>
        </w:rPr>
      </w:pPr>
    </w:p>
    <w:tbl>
      <w:tblPr>
        <w:tblStyle w:val="TableGrid"/>
        <w:tblpPr w:leftFromText="180" w:rightFromText="180" w:vertAnchor="text" w:horzAnchor="page" w:tblpX="886" w:tblpY="21"/>
        <w:tblOverlap w:val="never"/>
        <w:tblW w:w="0" w:type="auto"/>
        <w:tblLook w:val="04A0" w:firstRow="1" w:lastRow="0" w:firstColumn="1" w:lastColumn="0" w:noHBand="0" w:noVBand="1"/>
      </w:tblPr>
      <w:tblGrid>
        <w:gridCol w:w="2970"/>
        <w:gridCol w:w="7740"/>
      </w:tblGrid>
      <w:tr w:rsidR="000616B2" w:rsidRPr="000616B2" w14:paraId="51735EDC" w14:textId="77777777" w:rsidTr="002B31C7">
        <w:tc>
          <w:tcPr>
            <w:tcW w:w="2970" w:type="dxa"/>
          </w:tcPr>
          <w:p w14:paraId="5558DC63" w14:textId="5430AAA3"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Agency</w:t>
            </w:r>
          </w:p>
        </w:tc>
        <w:tc>
          <w:tcPr>
            <w:tcW w:w="7740" w:type="dxa"/>
          </w:tcPr>
          <w:p w14:paraId="4D0B9C2E" w14:textId="58A2AA37" w:rsidR="00CB7674"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Identifies Agency which Consumer is enrolled under</w:t>
            </w:r>
            <w:r w:rsidR="00992CCB" w:rsidRPr="002B31C7">
              <w:rPr>
                <w:rFonts w:asciiTheme="minorHAnsi" w:hAnsiTheme="minorHAnsi" w:cstheme="minorHAnsi"/>
                <w:sz w:val="22"/>
                <w:szCs w:val="22"/>
              </w:rPr>
              <w:t>.</w:t>
            </w:r>
            <w:r w:rsidR="00136C3D" w:rsidRPr="002B31C7">
              <w:rPr>
                <w:rFonts w:asciiTheme="minorHAnsi" w:hAnsiTheme="minorHAnsi" w:cstheme="minorHAnsi"/>
                <w:sz w:val="22"/>
                <w:szCs w:val="22"/>
              </w:rPr>
              <w:t xml:space="preserve"> Filtered based on selected Agency parameter.</w:t>
            </w:r>
          </w:p>
        </w:tc>
      </w:tr>
      <w:tr w:rsidR="000616B2" w:rsidRPr="000616B2" w14:paraId="046298BA" w14:textId="77777777" w:rsidTr="002B31C7">
        <w:tc>
          <w:tcPr>
            <w:tcW w:w="2970" w:type="dxa"/>
          </w:tcPr>
          <w:p w14:paraId="520B0912" w14:textId="5F69A8CC"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Client ID</w:t>
            </w:r>
          </w:p>
        </w:tc>
        <w:tc>
          <w:tcPr>
            <w:tcW w:w="7740" w:type="dxa"/>
          </w:tcPr>
          <w:p w14:paraId="0C67C7A4" w14:textId="031FE715" w:rsidR="00CB7674"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Provides</w:t>
            </w:r>
            <w:r w:rsidR="00EF7BA1" w:rsidRPr="002B31C7">
              <w:rPr>
                <w:rFonts w:asciiTheme="minorHAnsi" w:hAnsiTheme="minorHAnsi" w:cstheme="minorHAnsi"/>
                <w:sz w:val="22"/>
                <w:szCs w:val="22"/>
              </w:rPr>
              <w:t xml:space="preserve"> Consumer </w:t>
            </w:r>
            <w:r w:rsidR="007708C7" w:rsidRPr="002B31C7">
              <w:rPr>
                <w:rFonts w:asciiTheme="minorHAnsi" w:hAnsiTheme="minorHAnsi" w:cstheme="minorHAnsi"/>
                <w:sz w:val="22"/>
                <w:szCs w:val="22"/>
              </w:rPr>
              <w:t xml:space="preserve">A&amp;D </w:t>
            </w:r>
            <w:r w:rsidRPr="002B31C7">
              <w:rPr>
                <w:rFonts w:asciiTheme="minorHAnsi" w:hAnsiTheme="minorHAnsi" w:cstheme="minorHAnsi"/>
                <w:sz w:val="22"/>
                <w:szCs w:val="22"/>
              </w:rPr>
              <w:t>ID for Review</w:t>
            </w:r>
            <w:r w:rsidR="00992CCB" w:rsidRPr="002B31C7">
              <w:rPr>
                <w:rFonts w:asciiTheme="minorHAnsi" w:hAnsiTheme="minorHAnsi" w:cstheme="minorHAnsi"/>
                <w:sz w:val="22"/>
                <w:szCs w:val="22"/>
              </w:rPr>
              <w:t xml:space="preserve"> as needed.</w:t>
            </w:r>
          </w:p>
        </w:tc>
      </w:tr>
      <w:tr w:rsidR="000616B2" w:rsidRPr="000616B2" w14:paraId="1D46E7EC" w14:textId="77777777" w:rsidTr="002B31C7">
        <w:tc>
          <w:tcPr>
            <w:tcW w:w="2970" w:type="dxa"/>
          </w:tcPr>
          <w:p w14:paraId="5589C93F" w14:textId="51E93480"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Start Date</w:t>
            </w:r>
          </w:p>
        </w:tc>
        <w:tc>
          <w:tcPr>
            <w:tcW w:w="7740" w:type="dxa"/>
          </w:tcPr>
          <w:p w14:paraId="21FA6023" w14:textId="2FA7B632" w:rsidR="00CB7674"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 xml:space="preserve">Lists start date of </w:t>
            </w:r>
            <w:r w:rsidR="006E1FAB" w:rsidRPr="002B31C7">
              <w:rPr>
                <w:rFonts w:asciiTheme="minorHAnsi" w:hAnsiTheme="minorHAnsi" w:cstheme="minorHAnsi"/>
                <w:sz w:val="22"/>
                <w:szCs w:val="22"/>
              </w:rPr>
              <w:t xml:space="preserve">Consumer’s </w:t>
            </w:r>
            <w:r w:rsidRPr="002B31C7">
              <w:rPr>
                <w:rFonts w:asciiTheme="minorHAnsi" w:hAnsiTheme="minorHAnsi" w:cstheme="minorHAnsi"/>
                <w:sz w:val="22"/>
                <w:szCs w:val="22"/>
              </w:rPr>
              <w:t>ANCHOR enrollment</w:t>
            </w:r>
            <w:r w:rsidR="006E1FAB" w:rsidRPr="002B31C7">
              <w:rPr>
                <w:rFonts w:asciiTheme="minorHAnsi" w:hAnsiTheme="minorHAnsi" w:cstheme="minorHAnsi"/>
                <w:sz w:val="22"/>
                <w:szCs w:val="22"/>
              </w:rPr>
              <w:t>.</w:t>
            </w:r>
          </w:p>
        </w:tc>
      </w:tr>
      <w:tr w:rsidR="000616B2" w:rsidRPr="000616B2" w14:paraId="039B795D" w14:textId="77777777" w:rsidTr="002B31C7">
        <w:tc>
          <w:tcPr>
            <w:tcW w:w="2970" w:type="dxa"/>
          </w:tcPr>
          <w:p w14:paraId="443C0DF8" w14:textId="257B7903"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End Date</w:t>
            </w:r>
          </w:p>
        </w:tc>
        <w:tc>
          <w:tcPr>
            <w:tcW w:w="7740" w:type="dxa"/>
          </w:tcPr>
          <w:p w14:paraId="4EF0B6A3" w14:textId="785FDB5B" w:rsidR="00CB7674"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End Date of ANCHOR enrollment</w:t>
            </w:r>
            <w:r w:rsidR="00992CCB" w:rsidRPr="002B31C7">
              <w:rPr>
                <w:rFonts w:asciiTheme="minorHAnsi" w:hAnsiTheme="minorHAnsi" w:cstheme="minorHAnsi"/>
                <w:sz w:val="22"/>
                <w:szCs w:val="22"/>
              </w:rPr>
              <w:t xml:space="preserve"> as entered in A&amp;D. Required when closing enrollment regardless of status type.</w:t>
            </w:r>
          </w:p>
        </w:tc>
      </w:tr>
      <w:tr w:rsidR="000616B2" w:rsidRPr="000616B2" w14:paraId="3F7C0BD3" w14:textId="77777777" w:rsidTr="002B31C7">
        <w:tc>
          <w:tcPr>
            <w:tcW w:w="2970" w:type="dxa"/>
          </w:tcPr>
          <w:p w14:paraId="7E8B98B5" w14:textId="194E758C"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Termination Date</w:t>
            </w:r>
          </w:p>
        </w:tc>
        <w:tc>
          <w:tcPr>
            <w:tcW w:w="7740" w:type="dxa"/>
          </w:tcPr>
          <w:p w14:paraId="4C6E533C" w14:textId="5325E8C8" w:rsidR="00CB7674"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Termination Date of ANCHOR enrollment</w:t>
            </w:r>
            <w:r w:rsidR="00992CCB" w:rsidRPr="002B31C7">
              <w:rPr>
                <w:rFonts w:asciiTheme="minorHAnsi" w:hAnsiTheme="minorHAnsi" w:cstheme="minorHAnsi"/>
                <w:sz w:val="22"/>
                <w:szCs w:val="22"/>
              </w:rPr>
              <w:t xml:space="preserve"> as entered in A&amp;</w:t>
            </w:r>
            <w:r w:rsidR="00136C3D" w:rsidRPr="002B31C7">
              <w:rPr>
                <w:rFonts w:asciiTheme="minorHAnsi" w:hAnsiTheme="minorHAnsi" w:cstheme="minorHAnsi"/>
                <w:sz w:val="22"/>
                <w:szCs w:val="22"/>
              </w:rPr>
              <w:t>D.</w:t>
            </w:r>
            <w:r w:rsidR="00992CCB" w:rsidRPr="002B31C7">
              <w:rPr>
                <w:rFonts w:asciiTheme="minorHAnsi" w:hAnsiTheme="minorHAnsi" w:cstheme="minorHAnsi"/>
                <w:sz w:val="22"/>
                <w:szCs w:val="22"/>
              </w:rPr>
              <w:t xml:space="preserve"> Required when closing enrollment regardless of status type.</w:t>
            </w:r>
          </w:p>
        </w:tc>
      </w:tr>
      <w:tr w:rsidR="000616B2" w:rsidRPr="000616B2" w14:paraId="3B58B079" w14:textId="77777777" w:rsidTr="002B31C7">
        <w:tc>
          <w:tcPr>
            <w:tcW w:w="2970" w:type="dxa"/>
          </w:tcPr>
          <w:p w14:paraId="14DE6E21" w14:textId="068BF1A5" w:rsidR="00CB7674"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Status</w:t>
            </w:r>
          </w:p>
        </w:tc>
        <w:tc>
          <w:tcPr>
            <w:tcW w:w="7740" w:type="dxa"/>
          </w:tcPr>
          <w:p w14:paraId="34339E9D" w14:textId="625CB1EC" w:rsidR="00CB7674" w:rsidRPr="002B31C7" w:rsidRDefault="00404400"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Identifies</w:t>
            </w:r>
            <w:r w:rsidR="007708C7" w:rsidRPr="002B31C7">
              <w:rPr>
                <w:rFonts w:asciiTheme="minorHAnsi" w:hAnsiTheme="minorHAnsi" w:cstheme="minorHAnsi"/>
                <w:sz w:val="22"/>
                <w:szCs w:val="22"/>
              </w:rPr>
              <w:t xml:space="preserve"> current </w:t>
            </w:r>
            <w:r w:rsidRPr="002B31C7">
              <w:rPr>
                <w:rFonts w:asciiTheme="minorHAnsi" w:hAnsiTheme="minorHAnsi" w:cstheme="minorHAnsi"/>
                <w:sz w:val="22"/>
                <w:szCs w:val="22"/>
              </w:rPr>
              <w:t>Status for Enrollment</w:t>
            </w:r>
            <w:r w:rsidR="00212B90" w:rsidRPr="002B31C7">
              <w:rPr>
                <w:rFonts w:asciiTheme="minorHAnsi" w:hAnsiTheme="minorHAnsi" w:cstheme="minorHAnsi"/>
                <w:sz w:val="22"/>
                <w:szCs w:val="22"/>
              </w:rPr>
              <w:t xml:space="preserve"> as entered in A&amp;D</w:t>
            </w:r>
            <w:r w:rsidR="00992CCB" w:rsidRPr="002B31C7">
              <w:rPr>
                <w:rFonts w:asciiTheme="minorHAnsi" w:hAnsiTheme="minorHAnsi" w:cstheme="minorHAnsi"/>
                <w:sz w:val="22"/>
                <w:szCs w:val="22"/>
              </w:rPr>
              <w:t>.</w:t>
            </w:r>
          </w:p>
        </w:tc>
      </w:tr>
      <w:tr w:rsidR="00D53F69" w:rsidRPr="000616B2" w14:paraId="2D78E082" w14:textId="77777777" w:rsidTr="002B31C7">
        <w:tc>
          <w:tcPr>
            <w:tcW w:w="2970" w:type="dxa"/>
          </w:tcPr>
          <w:p w14:paraId="670EC00C" w14:textId="4B1ABB71"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Reason</w:t>
            </w:r>
          </w:p>
        </w:tc>
        <w:tc>
          <w:tcPr>
            <w:tcW w:w="7740" w:type="dxa"/>
          </w:tcPr>
          <w:p w14:paraId="3BEA7AE1" w14:textId="6B520646" w:rsidR="00D53F69" w:rsidRPr="002B31C7" w:rsidRDefault="00404400"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 xml:space="preserve">Identifies </w:t>
            </w:r>
            <w:r w:rsidR="00EF7BA1" w:rsidRPr="002B31C7">
              <w:rPr>
                <w:rFonts w:asciiTheme="minorHAnsi" w:hAnsiTheme="minorHAnsi" w:cstheme="minorHAnsi"/>
                <w:sz w:val="22"/>
                <w:szCs w:val="22"/>
              </w:rPr>
              <w:t xml:space="preserve">Status </w:t>
            </w:r>
            <w:r w:rsidRPr="002B31C7">
              <w:rPr>
                <w:rFonts w:asciiTheme="minorHAnsi" w:hAnsiTheme="minorHAnsi" w:cstheme="minorHAnsi"/>
                <w:sz w:val="22"/>
                <w:szCs w:val="22"/>
              </w:rPr>
              <w:t xml:space="preserve">Reason for the </w:t>
            </w:r>
            <w:r w:rsidR="00EF7BA1" w:rsidRPr="002B31C7">
              <w:rPr>
                <w:rFonts w:asciiTheme="minorHAnsi" w:hAnsiTheme="minorHAnsi" w:cstheme="minorHAnsi"/>
                <w:sz w:val="22"/>
                <w:szCs w:val="22"/>
              </w:rPr>
              <w:t xml:space="preserve">selected </w:t>
            </w:r>
            <w:r w:rsidRPr="002B31C7">
              <w:rPr>
                <w:rFonts w:asciiTheme="minorHAnsi" w:hAnsiTheme="minorHAnsi" w:cstheme="minorHAnsi"/>
                <w:sz w:val="22"/>
                <w:szCs w:val="22"/>
              </w:rPr>
              <w:t>Status, if applicable</w:t>
            </w:r>
          </w:p>
        </w:tc>
      </w:tr>
      <w:tr w:rsidR="00D53F69" w:rsidRPr="000616B2" w14:paraId="1A7070A4" w14:textId="77777777" w:rsidTr="002B31C7">
        <w:tc>
          <w:tcPr>
            <w:tcW w:w="2970" w:type="dxa"/>
          </w:tcPr>
          <w:p w14:paraId="58B9E4A7" w14:textId="56BB73EA"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Length</w:t>
            </w:r>
          </w:p>
        </w:tc>
        <w:tc>
          <w:tcPr>
            <w:tcW w:w="7740" w:type="dxa"/>
          </w:tcPr>
          <w:p w14:paraId="6E85B4A8" w14:textId="23EEFFFE" w:rsidR="00404400" w:rsidRPr="002B31C7" w:rsidRDefault="00404400"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 xml:space="preserve">Identifies the length of time from Start Date of enrollment to either End date or current run date (if no end date </w:t>
            </w:r>
            <w:r w:rsidR="00D04341" w:rsidRPr="002B31C7">
              <w:rPr>
                <w:rFonts w:asciiTheme="minorHAnsi" w:hAnsiTheme="minorHAnsi" w:cstheme="minorHAnsi"/>
                <w:sz w:val="22"/>
                <w:szCs w:val="22"/>
              </w:rPr>
              <w:t>entered</w:t>
            </w:r>
            <w:r w:rsidRPr="002B31C7">
              <w:rPr>
                <w:rFonts w:asciiTheme="minorHAnsi" w:hAnsiTheme="minorHAnsi" w:cstheme="minorHAnsi"/>
                <w:sz w:val="22"/>
                <w:szCs w:val="22"/>
              </w:rPr>
              <w:t>).</w:t>
            </w:r>
          </w:p>
        </w:tc>
      </w:tr>
      <w:tr w:rsidR="00D53F69" w:rsidRPr="000616B2" w14:paraId="247C1A88" w14:textId="77777777" w:rsidTr="002B31C7">
        <w:tc>
          <w:tcPr>
            <w:tcW w:w="2970" w:type="dxa"/>
          </w:tcPr>
          <w:p w14:paraId="61F54019" w14:textId="177BA30F"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Over 9 Month</w:t>
            </w:r>
            <w:r w:rsidR="00CA2B38" w:rsidRPr="002B31C7">
              <w:rPr>
                <w:rFonts w:asciiTheme="minorHAnsi" w:hAnsiTheme="minorHAnsi" w:cstheme="minorHAnsi"/>
                <w:b/>
                <w:bCs/>
                <w:sz w:val="22"/>
                <w:szCs w:val="22"/>
              </w:rPr>
              <w:t>?</w:t>
            </w:r>
            <w:r w:rsidRPr="002B31C7">
              <w:rPr>
                <w:rFonts w:asciiTheme="minorHAnsi" w:hAnsiTheme="minorHAnsi" w:cstheme="minorHAnsi"/>
                <w:b/>
                <w:bCs/>
                <w:sz w:val="22"/>
                <w:szCs w:val="22"/>
              </w:rPr>
              <w:t xml:space="preserve"> flag</w:t>
            </w:r>
          </w:p>
        </w:tc>
        <w:tc>
          <w:tcPr>
            <w:tcW w:w="7740" w:type="dxa"/>
          </w:tcPr>
          <w:p w14:paraId="18A8F2ED" w14:textId="3470C6DF" w:rsidR="00D53F69" w:rsidRPr="002B31C7" w:rsidRDefault="00404400"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 xml:space="preserve">Flags as a Check status if the enrollment is identified as being over 9 months per </w:t>
            </w:r>
            <w:r w:rsidR="00EF7BA1" w:rsidRPr="002B31C7">
              <w:rPr>
                <w:rFonts w:asciiTheme="minorHAnsi" w:hAnsiTheme="minorHAnsi" w:cstheme="minorHAnsi"/>
                <w:sz w:val="22"/>
                <w:szCs w:val="22"/>
              </w:rPr>
              <w:t>program requirement</w:t>
            </w:r>
            <w:r w:rsidRPr="002B31C7">
              <w:rPr>
                <w:rFonts w:asciiTheme="minorHAnsi" w:hAnsiTheme="minorHAnsi" w:cstheme="minorHAnsi"/>
                <w:sz w:val="22"/>
                <w:szCs w:val="22"/>
              </w:rPr>
              <w:t>. If still active, ensure that</w:t>
            </w:r>
            <w:r w:rsidR="00EF7BA1" w:rsidRPr="002B31C7">
              <w:rPr>
                <w:rFonts w:asciiTheme="minorHAnsi" w:hAnsiTheme="minorHAnsi" w:cstheme="minorHAnsi"/>
                <w:sz w:val="22"/>
                <w:szCs w:val="22"/>
              </w:rPr>
              <w:t xml:space="preserve"> an ANCHOR</w:t>
            </w:r>
            <w:r w:rsidRPr="002B31C7">
              <w:rPr>
                <w:rFonts w:asciiTheme="minorHAnsi" w:hAnsiTheme="minorHAnsi" w:cstheme="minorHAnsi"/>
                <w:sz w:val="22"/>
                <w:szCs w:val="22"/>
              </w:rPr>
              <w:t xml:space="preserve"> extension has been</w:t>
            </w:r>
            <w:r w:rsidR="00EF7BA1" w:rsidRPr="002B31C7">
              <w:rPr>
                <w:rFonts w:asciiTheme="minorHAnsi" w:hAnsiTheme="minorHAnsi" w:cstheme="minorHAnsi"/>
                <w:sz w:val="22"/>
                <w:szCs w:val="22"/>
              </w:rPr>
              <w:t xml:space="preserve"> submitted,</w:t>
            </w:r>
            <w:r w:rsidR="009F1490" w:rsidRPr="002B31C7">
              <w:rPr>
                <w:rFonts w:asciiTheme="minorHAnsi" w:hAnsiTheme="minorHAnsi" w:cstheme="minorHAnsi"/>
                <w:sz w:val="22"/>
                <w:szCs w:val="22"/>
              </w:rPr>
              <w:t xml:space="preserve"> reviewed</w:t>
            </w:r>
            <w:r w:rsidR="007708C7" w:rsidRPr="002B31C7">
              <w:rPr>
                <w:rFonts w:asciiTheme="minorHAnsi" w:hAnsiTheme="minorHAnsi" w:cstheme="minorHAnsi"/>
                <w:sz w:val="22"/>
                <w:szCs w:val="22"/>
              </w:rPr>
              <w:t>,</w:t>
            </w:r>
            <w:r w:rsidR="009F1490" w:rsidRPr="002B31C7">
              <w:rPr>
                <w:rFonts w:asciiTheme="minorHAnsi" w:hAnsiTheme="minorHAnsi" w:cstheme="minorHAnsi"/>
                <w:sz w:val="22"/>
                <w:szCs w:val="22"/>
              </w:rPr>
              <w:t xml:space="preserve"> and</w:t>
            </w:r>
            <w:r w:rsidRPr="002B31C7">
              <w:rPr>
                <w:rFonts w:asciiTheme="minorHAnsi" w:hAnsiTheme="minorHAnsi" w:cstheme="minorHAnsi"/>
                <w:sz w:val="22"/>
                <w:szCs w:val="22"/>
              </w:rPr>
              <w:t xml:space="preserve"> approved by EOEA.</w:t>
            </w:r>
          </w:p>
        </w:tc>
      </w:tr>
      <w:tr w:rsidR="00D53F69" w:rsidRPr="000616B2" w14:paraId="7777399F" w14:textId="77777777" w:rsidTr="002B31C7">
        <w:tc>
          <w:tcPr>
            <w:tcW w:w="2970" w:type="dxa"/>
          </w:tcPr>
          <w:p w14:paraId="2824D6A7" w14:textId="7D2B2F64"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Wrong status</w:t>
            </w:r>
            <w:r w:rsidR="00CA2B38" w:rsidRPr="002B31C7">
              <w:rPr>
                <w:rFonts w:asciiTheme="minorHAnsi" w:hAnsiTheme="minorHAnsi" w:cstheme="minorHAnsi"/>
                <w:b/>
                <w:bCs/>
                <w:sz w:val="22"/>
                <w:szCs w:val="22"/>
              </w:rPr>
              <w:t>?</w:t>
            </w:r>
            <w:r w:rsidRPr="002B31C7">
              <w:rPr>
                <w:rFonts w:asciiTheme="minorHAnsi" w:hAnsiTheme="minorHAnsi" w:cstheme="minorHAnsi"/>
                <w:b/>
                <w:bCs/>
                <w:sz w:val="22"/>
                <w:szCs w:val="22"/>
              </w:rPr>
              <w:t xml:space="preserve"> flag</w:t>
            </w:r>
          </w:p>
        </w:tc>
        <w:tc>
          <w:tcPr>
            <w:tcW w:w="7740" w:type="dxa"/>
          </w:tcPr>
          <w:p w14:paraId="284B9A9D" w14:textId="42694458" w:rsidR="00D53F69" w:rsidRPr="002B31C7" w:rsidRDefault="00BA190B"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Reviews ANCHOR enrollment status and flags as check if it does not meet acceptable Status.</w:t>
            </w:r>
            <w:r w:rsidR="00DA54C2" w:rsidRPr="002B31C7">
              <w:rPr>
                <w:rFonts w:asciiTheme="minorHAnsi" w:hAnsiTheme="minorHAnsi" w:cstheme="minorHAnsi"/>
                <w:sz w:val="22"/>
                <w:szCs w:val="22"/>
              </w:rPr>
              <w:t xml:space="preserve"> Status should only be either Active, Terminated, or Transferred.</w:t>
            </w:r>
          </w:p>
        </w:tc>
      </w:tr>
      <w:tr w:rsidR="00D53F69" w:rsidRPr="000616B2" w14:paraId="795A4730" w14:textId="77777777" w:rsidTr="002B31C7">
        <w:tc>
          <w:tcPr>
            <w:tcW w:w="2970" w:type="dxa"/>
          </w:tcPr>
          <w:p w14:paraId="162296ED" w14:textId="67E35689"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Correct closure</w:t>
            </w:r>
            <w:r w:rsidR="00CA2B38" w:rsidRPr="002B31C7">
              <w:rPr>
                <w:rFonts w:asciiTheme="minorHAnsi" w:hAnsiTheme="minorHAnsi" w:cstheme="minorHAnsi"/>
                <w:b/>
                <w:bCs/>
                <w:sz w:val="22"/>
                <w:szCs w:val="22"/>
              </w:rPr>
              <w:t>?</w:t>
            </w:r>
            <w:r w:rsidRPr="002B31C7">
              <w:rPr>
                <w:rFonts w:asciiTheme="minorHAnsi" w:hAnsiTheme="minorHAnsi" w:cstheme="minorHAnsi"/>
                <w:b/>
                <w:bCs/>
                <w:sz w:val="22"/>
                <w:szCs w:val="22"/>
              </w:rPr>
              <w:t xml:space="preserve"> flag</w:t>
            </w:r>
          </w:p>
        </w:tc>
        <w:tc>
          <w:tcPr>
            <w:tcW w:w="7740" w:type="dxa"/>
          </w:tcPr>
          <w:p w14:paraId="4804C083" w14:textId="40B9DA4D" w:rsidR="00404400" w:rsidRPr="002B31C7" w:rsidRDefault="00404400" w:rsidP="002B31C7">
            <w:pPr>
              <w:pStyle w:val="NoSpacing"/>
              <w:rPr>
                <w:rFonts w:asciiTheme="minorHAnsi" w:hAnsiTheme="minorHAnsi" w:cstheme="minorHAnsi"/>
                <w:sz w:val="22"/>
                <w:szCs w:val="22"/>
              </w:rPr>
            </w:pPr>
            <w:r w:rsidRPr="002B31C7">
              <w:rPr>
                <w:rFonts w:asciiTheme="minorHAnsi" w:hAnsiTheme="minorHAnsi" w:cstheme="minorHAnsi"/>
                <w:sz w:val="22"/>
                <w:szCs w:val="22"/>
              </w:rPr>
              <w:t xml:space="preserve">Reviews </w:t>
            </w:r>
            <w:r w:rsidR="009F1490" w:rsidRPr="002B31C7">
              <w:rPr>
                <w:rFonts w:asciiTheme="minorHAnsi" w:hAnsiTheme="minorHAnsi" w:cstheme="minorHAnsi"/>
                <w:sz w:val="22"/>
                <w:szCs w:val="22"/>
              </w:rPr>
              <w:t>whether</w:t>
            </w:r>
            <w:r w:rsidRPr="002B31C7">
              <w:rPr>
                <w:rFonts w:asciiTheme="minorHAnsi" w:hAnsiTheme="minorHAnsi" w:cstheme="minorHAnsi"/>
                <w:sz w:val="22"/>
                <w:szCs w:val="22"/>
              </w:rPr>
              <w:t xml:space="preserve"> Status is identified as Terminated or Transferred </w:t>
            </w:r>
            <w:r w:rsidR="009F1490" w:rsidRPr="002B31C7">
              <w:rPr>
                <w:rFonts w:asciiTheme="minorHAnsi" w:hAnsiTheme="minorHAnsi" w:cstheme="minorHAnsi"/>
                <w:sz w:val="22"/>
                <w:szCs w:val="22"/>
              </w:rPr>
              <w:t>and whether</w:t>
            </w:r>
            <w:r w:rsidRPr="002B31C7">
              <w:rPr>
                <w:rFonts w:asciiTheme="minorHAnsi" w:hAnsiTheme="minorHAnsi" w:cstheme="minorHAnsi"/>
                <w:sz w:val="22"/>
                <w:szCs w:val="22"/>
              </w:rPr>
              <w:t xml:space="preserve"> there is an End date and Termination date</w:t>
            </w:r>
            <w:r w:rsidR="005678F1" w:rsidRPr="002B31C7">
              <w:rPr>
                <w:rFonts w:asciiTheme="minorHAnsi" w:hAnsiTheme="minorHAnsi" w:cstheme="minorHAnsi"/>
                <w:sz w:val="22"/>
                <w:szCs w:val="22"/>
              </w:rPr>
              <w:t xml:space="preserve"> entered</w:t>
            </w:r>
            <w:r w:rsidRPr="002B31C7">
              <w:rPr>
                <w:rFonts w:asciiTheme="minorHAnsi" w:hAnsiTheme="minorHAnsi" w:cstheme="minorHAnsi"/>
                <w:sz w:val="22"/>
                <w:szCs w:val="22"/>
              </w:rPr>
              <w:t>.</w:t>
            </w:r>
          </w:p>
        </w:tc>
      </w:tr>
      <w:tr w:rsidR="00D53F69" w:rsidRPr="000616B2" w14:paraId="76FC6F2C" w14:textId="77777777" w:rsidTr="002B31C7">
        <w:tc>
          <w:tcPr>
            <w:tcW w:w="2970" w:type="dxa"/>
          </w:tcPr>
          <w:p w14:paraId="30E6A552" w14:textId="4BC1E10C" w:rsidR="00D53F69" w:rsidRPr="002B31C7" w:rsidRDefault="00D53F69" w:rsidP="002B31C7">
            <w:pPr>
              <w:pStyle w:val="NoSpacing"/>
              <w:rPr>
                <w:rFonts w:asciiTheme="minorHAnsi" w:hAnsiTheme="minorHAnsi" w:cstheme="minorHAnsi"/>
                <w:b/>
                <w:bCs/>
                <w:sz w:val="22"/>
                <w:szCs w:val="22"/>
              </w:rPr>
            </w:pPr>
            <w:r w:rsidRPr="002B31C7">
              <w:rPr>
                <w:rFonts w:asciiTheme="minorHAnsi" w:hAnsiTheme="minorHAnsi" w:cstheme="minorHAnsi"/>
                <w:b/>
                <w:bCs/>
                <w:sz w:val="22"/>
                <w:szCs w:val="22"/>
              </w:rPr>
              <w:t>Correct Reason</w:t>
            </w:r>
            <w:r w:rsidR="00CA2B38" w:rsidRPr="002B31C7">
              <w:rPr>
                <w:rFonts w:asciiTheme="minorHAnsi" w:hAnsiTheme="minorHAnsi" w:cstheme="minorHAnsi"/>
                <w:b/>
                <w:bCs/>
                <w:sz w:val="22"/>
                <w:szCs w:val="22"/>
              </w:rPr>
              <w:t>?</w:t>
            </w:r>
            <w:r w:rsidRPr="002B31C7">
              <w:rPr>
                <w:rFonts w:asciiTheme="minorHAnsi" w:hAnsiTheme="minorHAnsi" w:cstheme="minorHAnsi"/>
                <w:b/>
                <w:bCs/>
                <w:sz w:val="22"/>
                <w:szCs w:val="22"/>
              </w:rPr>
              <w:t xml:space="preserve"> flag</w:t>
            </w:r>
          </w:p>
        </w:tc>
        <w:tc>
          <w:tcPr>
            <w:tcW w:w="7740" w:type="dxa"/>
          </w:tcPr>
          <w:p w14:paraId="1B6118AD" w14:textId="7DCC9E27" w:rsidR="00D53F69" w:rsidRPr="002B31C7" w:rsidRDefault="001322F4" w:rsidP="002B31C7">
            <w:pPr>
              <w:pStyle w:val="NoSpacing"/>
              <w:rPr>
                <w:rFonts w:asciiTheme="minorHAnsi" w:hAnsiTheme="minorHAnsi" w:cstheme="minorHAnsi"/>
                <w:sz w:val="22"/>
                <w:szCs w:val="22"/>
              </w:rPr>
            </w:pPr>
            <w:r>
              <w:rPr>
                <w:rFonts w:asciiTheme="minorHAnsi" w:hAnsiTheme="minorHAnsi" w:cstheme="minorHAnsi"/>
                <w:sz w:val="22"/>
                <w:szCs w:val="22"/>
              </w:rPr>
              <w:t>Flags whether</w:t>
            </w:r>
            <w:r w:rsidR="00404400" w:rsidRPr="002B31C7">
              <w:rPr>
                <w:rFonts w:asciiTheme="minorHAnsi" w:hAnsiTheme="minorHAnsi" w:cstheme="minorHAnsi"/>
                <w:sz w:val="22"/>
                <w:szCs w:val="22"/>
              </w:rPr>
              <w:t xml:space="preserve"> Reason </w:t>
            </w:r>
            <w:r w:rsidR="00D04341" w:rsidRPr="002B31C7">
              <w:rPr>
                <w:rFonts w:asciiTheme="minorHAnsi" w:hAnsiTheme="minorHAnsi" w:cstheme="minorHAnsi"/>
                <w:sz w:val="22"/>
                <w:szCs w:val="22"/>
              </w:rPr>
              <w:t>i</w:t>
            </w:r>
            <w:r w:rsidR="00404400" w:rsidRPr="002B31C7">
              <w:rPr>
                <w:rFonts w:asciiTheme="minorHAnsi" w:hAnsiTheme="minorHAnsi" w:cstheme="minorHAnsi"/>
                <w:sz w:val="22"/>
                <w:szCs w:val="22"/>
              </w:rPr>
              <w:t>s appropriate</w:t>
            </w:r>
            <w:r>
              <w:rPr>
                <w:rFonts w:asciiTheme="minorHAnsi" w:hAnsiTheme="minorHAnsi" w:cstheme="minorHAnsi"/>
                <w:sz w:val="22"/>
                <w:szCs w:val="22"/>
              </w:rPr>
              <w:t xml:space="preserve"> or </w:t>
            </w:r>
            <w:r w:rsidR="00D04341" w:rsidRPr="002B31C7">
              <w:rPr>
                <w:rFonts w:asciiTheme="minorHAnsi" w:hAnsiTheme="minorHAnsi" w:cstheme="minorHAnsi"/>
                <w:sz w:val="22"/>
                <w:szCs w:val="22"/>
              </w:rPr>
              <w:t>missing</w:t>
            </w:r>
            <w:r w:rsidR="00404400" w:rsidRPr="002B31C7">
              <w:rPr>
                <w:rFonts w:asciiTheme="minorHAnsi" w:hAnsiTheme="minorHAnsi" w:cstheme="minorHAnsi"/>
                <w:sz w:val="22"/>
                <w:szCs w:val="22"/>
              </w:rPr>
              <w:t xml:space="preserve"> </w:t>
            </w:r>
            <w:r w:rsidR="00D04341" w:rsidRPr="002B31C7">
              <w:rPr>
                <w:rFonts w:asciiTheme="minorHAnsi" w:hAnsiTheme="minorHAnsi" w:cstheme="minorHAnsi"/>
                <w:sz w:val="22"/>
                <w:szCs w:val="22"/>
              </w:rPr>
              <w:t xml:space="preserve">based on </w:t>
            </w:r>
            <w:r w:rsidR="00404400" w:rsidRPr="002B31C7">
              <w:rPr>
                <w:rFonts w:asciiTheme="minorHAnsi" w:hAnsiTheme="minorHAnsi" w:cstheme="minorHAnsi"/>
                <w:sz w:val="22"/>
                <w:szCs w:val="22"/>
              </w:rPr>
              <w:t>the Status</w:t>
            </w:r>
            <w:r w:rsidR="00D04341" w:rsidRPr="002B31C7">
              <w:rPr>
                <w:rFonts w:asciiTheme="minorHAnsi" w:hAnsiTheme="minorHAnsi" w:cstheme="minorHAnsi"/>
                <w:sz w:val="22"/>
                <w:szCs w:val="22"/>
              </w:rPr>
              <w:t xml:space="preserve"> of enrollment.</w:t>
            </w:r>
            <w:r w:rsidR="00404400" w:rsidRPr="002B31C7">
              <w:rPr>
                <w:rFonts w:asciiTheme="minorHAnsi" w:hAnsiTheme="minorHAnsi" w:cstheme="minorHAnsi"/>
                <w:sz w:val="22"/>
                <w:szCs w:val="22"/>
              </w:rPr>
              <w:t xml:space="preserve"> </w:t>
            </w:r>
          </w:p>
        </w:tc>
      </w:tr>
    </w:tbl>
    <w:p w14:paraId="5154B5FD" w14:textId="48E513FD" w:rsidR="00F50665" w:rsidRPr="00F50665" w:rsidRDefault="00F50665" w:rsidP="001322F4">
      <w:pPr>
        <w:pStyle w:val="NoSpacing"/>
      </w:pPr>
    </w:p>
    <w:sectPr w:rsidR="00F50665" w:rsidRPr="00F50665" w:rsidSect="00E22991">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D84C" w14:textId="77777777" w:rsidR="004F5A57" w:rsidRDefault="004F5A57" w:rsidP="005E709A">
      <w:pPr>
        <w:spacing w:after="0" w:line="240" w:lineRule="auto"/>
      </w:pPr>
      <w:r>
        <w:separator/>
      </w:r>
    </w:p>
  </w:endnote>
  <w:endnote w:type="continuationSeparator" w:id="0">
    <w:p w14:paraId="6CA287D0" w14:textId="77777777" w:rsidR="004F5A57" w:rsidRDefault="004F5A57" w:rsidP="005E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023108"/>
      <w:docPartObj>
        <w:docPartGallery w:val="Page Numbers (Bottom of Page)"/>
        <w:docPartUnique/>
      </w:docPartObj>
    </w:sdtPr>
    <w:sdtEndPr/>
    <w:sdtContent>
      <w:sdt>
        <w:sdtPr>
          <w:id w:val="-1769616900"/>
          <w:docPartObj>
            <w:docPartGallery w:val="Page Numbers (Top of Page)"/>
            <w:docPartUnique/>
          </w:docPartObj>
        </w:sdtPr>
        <w:sdtEndPr/>
        <w:sdtContent>
          <w:p w14:paraId="15B14ACF" w14:textId="77777777" w:rsidR="00DA6462" w:rsidRDefault="00DA6462">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3B9D2A3" w14:textId="11DFCB75" w:rsidR="00DA6462" w:rsidRPr="00F50665" w:rsidRDefault="00DA6462" w:rsidP="00DA6462">
            <w:pPr>
              <w:pStyle w:val="Footer"/>
              <w:rPr>
                <w:sz w:val="20"/>
                <w:szCs w:val="20"/>
              </w:rPr>
            </w:pPr>
            <w:r w:rsidRPr="00DA6462">
              <w:rPr>
                <w:sz w:val="16"/>
                <w:szCs w:val="16"/>
              </w:rPr>
              <w:t>Anchor Validation Report User Guide.docx</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962D" w14:textId="77777777" w:rsidR="004F5A57" w:rsidRDefault="004F5A57" w:rsidP="005E709A">
      <w:pPr>
        <w:spacing w:after="0" w:line="240" w:lineRule="auto"/>
      </w:pPr>
      <w:r>
        <w:separator/>
      </w:r>
    </w:p>
  </w:footnote>
  <w:footnote w:type="continuationSeparator" w:id="0">
    <w:p w14:paraId="17F8067E" w14:textId="77777777" w:rsidR="004F5A57" w:rsidRDefault="004F5A57" w:rsidP="005E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9F97" w14:textId="2709F9C4" w:rsidR="005E709A" w:rsidRDefault="005E7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94574"/>
    <w:multiLevelType w:val="hybridMultilevel"/>
    <w:tmpl w:val="8C6E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62"/>
    <w:rsid w:val="0002739C"/>
    <w:rsid w:val="00031D7E"/>
    <w:rsid w:val="000407D8"/>
    <w:rsid w:val="000616B2"/>
    <w:rsid w:val="000A6DFA"/>
    <w:rsid w:val="000E3B63"/>
    <w:rsid w:val="001134B7"/>
    <w:rsid w:val="0013017A"/>
    <w:rsid w:val="001322F4"/>
    <w:rsid w:val="00136C3D"/>
    <w:rsid w:val="00160117"/>
    <w:rsid w:val="001651B1"/>
    <w:rsid w:val="00181AE7"/>
    <w:rsid w:val="001824E0"/>
    <w:rsid w:val="001B342E"/>
    <w:rsid w:val="001B4835"/>
    <w:rsid w:val="001C0971"/>
    <w:rsid w:val="001C4542"/>
    <w:rsid w:val="001D3C40"/>
    <w:rsid w:val="00212B90"/>
    <w:rsid w:val="00224992"/>
    <w:rsid w:val="00277553"/>
    <w:rsid w:val="002864CD"/>
    <w:rsid w:val="002B31C7"/>
    <w:rsid w:val="002B4EB9"/>
    <w:rsid w:val="002C5494"/>
    <w:rsid w:val="002D4F66"/>
    <w:rsid w:val="002E4A3A"/>
    <w:rsid w:val="002F6D79"/>
    <w:rsid w:val="00303ED2"/>
    <w:rsid w:val="00320BD0"/>
    <w:rsid w:val="00325857"/>
    <w:rsid w:val="003268CB"/>
    <w:rsid w:val="00340C05"/>
    <w:rsid w:val="00367CC3"/>
    <w:rsid w:val="003C0AD4"/>
    <w:rsid w:val="003F1841"/>
    <w:rsid w:val="00404400"/>
    <w:rsid w:val="00433E5F"/>
    <w:rsid w:val="00442AB0"/>
    <w:rsid w:val="00445B9A"/>
    <w:rsid w:val="00465AE7"/>
    <w:rsid w:val="00475F7B"/>
    <w:rsid w:val="00485099"/>
    <w:rsid w:val="004A62D1"/>
    <w:rsid w:val="004E3C12"/>
    <w:rsid w:val="004F5A57"/>
    <w:rsid w:val="0051179E"/>
    <w:rsid w:val="0051599D"/>
    <w:rsid w:val="00526E80"/>
    <w:rsid w:val="005678F1"/>
    <w:rsid w:val="00567F90"/>
    <w:rsid w:val="005703AA"/>
    <w:rsid w:val="00573BC4"/>
    <w:rsid w:val="00597508"/>
    <w:rsid w:val="005A1B32"/>
    <w:rsid w:val="005D1126"/>
    <w:rsid w:val="005E709A"/>
    <w:rsid w:val="005F7405"/>
    <w:rsid w:val="00614A06"/>
    <w:rsid w:val="00616840"/>
    <w:rsid w:val="0062101E"/>
    <w:rsid w:val="00632548"/>
    <w:rsid w:val="00640DFF"/>
    <w:rsid w:val="006669AF"/>
    <w:rsid w:val="006736C0"/>
    <w:rsid w:val="0068141B"/>
    <w:rsid w:val="00691E79"/>
    <w:rsid w:val="006A0008"/>
    <w:rsid w:val="006D4B4D"/>
    <w:rsid w:val="006E1FAB"/>
    <w:rsid w:val="00746CD1"/>
    <w:rsid w:val="00754762"/>
    <w:rsid w:val="00760BB2"/>
    <w:rsid w:val="00762938"/>
    <w:rsid w:val="0076325B"/>
    <w:rsid w:val="007708C7"/>
    <w:rsid w:val="00787B01"/>
    <w:rsid w:val="007A6AEB"/>
    <w:rsid w:val="007C4357"/>
    <w:rsid w:val="007D3932"/>
    <w:rsid w:val="007D3D48"/>
    <w:rsid w:val="007D4619"/>
    <w:rsid w:val="007D4F3D"/>
    <w:rsid w:val="00800037"/>
    <w:rsid w:val="00820113"/>
    <w:rsid w:val="00835DD7"/>
    <w:rsid w:val="008547E5"/>
    <w:rsid w:val="0085503F"/>
    <w:rsid w:val="00871759"/>
    <w:rsid w:val="00895F6C"/>
    <w:rsid w:val="008962B6"/>
    <w:rsid w:val="008A5F30"/>
    <w:rsid w:val="008D6634"/>
    <w:rsid w:val="008D77F6"/>
    <w:rsid w:val="008E699B"/>
    <w:rsid w:val="00902450"/>
    <w:rsid w:val="00943C42"/>
    <w:rsid w:val="0094462E"/>
    <w:rsid w:val="0095732A"/>
    <w:rsid w:val="00992CCB"/>
    <w:rsid w:val="009C785A"/>
    <w:rsid w:val="009D60E0"/>
    <w:rsid w:val="009F1490"/>
    <w:rsid w:val="00A43B82"/>
    <w:rsid w:val="00A46FFF"/>
    <w:rsid w:val="00A83C52"/>
    <w:rsid w:val="00A95C6C"/>
    <w:rsid w:val="00AA2193"/>
    <w:rsid w:val="00B04D16"/>
    <w:rsid w:val="00B7084C"/>
    <w:rsid w:val="00BA03E7"/>
    <w:rsid w:val="00BA190B"/>
    <w:rsid w:val="00BE3074"/>
    <w:rsid w:val="00BE4386"/>
    <w:rsid w:val="00C04040"/>
    <w:rsid w:val="00C54966"/>
    <w:rsid w:val="00CA0754"/>
    <w:rsid w:val="00CA2B38"/>
    <w:rsid w:val="00CB154B"/>
    <w:rsid w:val="00CB7674"/>
    <w:rsid w:val="00D04341"/>
    <w:rsid w:val="00D05889"/>
    <w:rsid w:val="00D06F80"/>
    <w:rsid w:val="00D40749"/>
    <w:rsid w:val="00D50D98"/>
    <w:rsid w:val="00D53F69"/>
    <w:rsid w:val="00D63C22"/>
    <w:rsid w:val="00D65A30"/>
    <w:rsid w:val="00D83670"/>
    <w:rsid w:val="00D923FD"/>
    <w:rsid w:val="00D93E13"/>
    <w:rsid w:val="00DA3CF8"/>
    <w:rsid w:val="00DA54C2"/>
    <w:rsid w:val="00DA6462"/>
    <w:rsid w:val="00DD42A5"/>
    <w:rsid w:val="00E20493"/>
    <w:rsid w:val="00E22991"/>
    <w:rsid w:val="00E41886"/>
    <w:rsid w:val="00E61BA1"/>
    <w:rsid w:val="00E70338"/>
    <w:rsid w:val="00E80356"/>
    <w:rsid w:val="00E804AD"/>
    <w:rsid w:val="00E96C1F"/>
    <w:rsid w:val="00EA28C6"/>
    <w:rsid w:val="00ED1B16"/>
    <w:rsid w:val="00EF25E0"/>
    <w:rsid w:val="00EF7BA1"/>
    <w:rsid w:val="00F50665"/>
    <w:rsid w:val="00F64A9F"/>
    <w:rsid w:val="00FC413C"/>
    <w:rsid w:val="00FC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A92F"/>
  <w15:docId w15:val="{2B3B1C97-AF9A-411D-9086-7319D7C5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3C42"/>
    <w:pPr>
      <w:keepNext/>
      <w:shd w:val="clear" w:color="auto" w:fill="D9D9D9"/>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4762"/>
    <w:pPr>
      <w:spacing w:after="0" w:line="240" w:lineRule="auto"/>
    </w:pPr>
    <w:rPr>
      <w:rFonts w:ascii="Verdana" w:eastAsia="Times New Roman" w:hAnsi="Verdana" w:cs="Times New Roman"/>
      <w:sz w:val="20"/>
      <w:szCs w:val="24"/>
    </w:rPr>
  </w:style>
  <w:style w:type="character" w:styleId="Hyperlink">
    <w:name w:val="Hyperlink"/>
    <w:basedOn w:val="DefaultParagraphFont"/>
    <w:uiPriority w:val="99"/>
    <w:unhideWhenUsed/>
    <w:rsid w:val="008E699B"/>
    <w:rPr>
      <w:color w:val="0563C1" w:themeColor="hyperlink"/>
      <w:u w:val="single"/>
    </w:rPr>
  </w:style>
  <w:style w:type="character" w:customStyle="1" w:styleId="UnresolvedMention1">
    <w:name w:val="Unresolved Mention1"/>
    <w:basedOn w:val="DefaultParagraphFont"/>
    <w:uiPriority w:val="99"/>
    <w:semiHidden/>
    <w:unhideWhenUsed/>
    <w:rsid w:val="00DD42A5"/>
    <w:rPr>
      <w:color w:val="605E5C"/>
      <w:shd w:val="clear" w:color="auto" w:fill="E1DFDD"/>
    </w:rPr>
  </w:style>
  <w:style w:type="table" w:styleId="TableGrid">
    <w:name w:val="Table Grid"/>
    <w:basedOn w:val="TableNormal"/>
    <w:uiPriority w:val="39"/>
    <w:rsid w:val="00CB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A"/>
    <w:rPr>
      <w:sz w:val="16"/>
      <w:szCs w:val="16"/>
    </w:rPr>
  </w:style>
  <w:style w:type="paragraph" w:styleId="CommentText">
    <w:name w:val="annotation text"/>
    <w:basedOn w:val="Normal"/>
    <w:link w:val="CommentTextChar"/>
    <w:uiPriority w:val="99"/>
    <w:unhideWhenUsed/>
    <w:rsid w:val="0095732A"/>
    <w:pPr>
      <w:spacing w:line="240" w:lineRule="auto"/>
    </w:pPr>
    <w:rPr>
      <w:sz w:val="20"/>
      <w:szCs w:val="20"/>
    </w:rPr>
  </w:style>
  <w:style w:type="character" w:customStyle="1" w:styleId="CommentTextChar">
    <w:name w:val="Comment Text Char"/>
    <w:basedOn w:val="DefaultParagraphFont"/>
    <w:link w:val="CommentText"/>
    <w:uiPriority w:val="99"/>
    <w:rsid w:val="0095732A"/>
    <w:rPr>
      <w:sz w:val="20"/>
      <w:szCs w:val="20"/>
    </w:rPr>
  </w:style>
  <w:style w:type="paragraph" w:styleId="CommentSubject">
    <w:name w:val="annotation subject"/>
    <w:basedOn w:val="CommentText"/>
    <w:next w:val="CommentText"/>
    <w:link w:val="CommentSubjectChar"/>
    <w:uiPriority w:val="99"/>
    <w:semiHidden/>
    <w:unhideWhenUsed/>
    <w:rsid w:val="0095732A"/>
    <w:rPr>
      <w:b/>
      <w:bCs/>
    </w:rPr>
  </w:style>
  <w:style w:type="character" w:customStyle="1" w:styleId="CommentSubjectChar">
    <w:name w:val="Comment Subject Char"/>
    <w:basedOn w:val="CommentTextChar"/>
    <w:link w:val="CommentSubject"/>
    <w:uiPriority w:val="99"/>
    <w:semiHidden/>
    <w:rsid w:val="0095732A"/>
    <w:rPr>
      <w:b/>
      <w:bCs/>
      <w:sz w:val="20"/>
      <w:szCs w:val="20"/>
    </w:rPr>
  </w:style>
  <w:style w:type="paragraph" w:styleId="Header">
    <w:name w:val="header"/>
    <w:basedOn w:val="Normal"/>
    <w:link w:val="HeaderChar"/>
    <w:uiPriority w:val="99"/>
    <w:unhideWhenUsed/>
    <w:rsid w:val="005E70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09A"/>
  </w:style>
  <w:style w:type="paragraph" w:styleId="Footer">
    <w:name w:val="footer"/>
    <w:basedOn w:val="Normal"/>
    <w:link w:val="FooterChar"/>
    <w:uiPriority w:val="99"/>
    <w:unhideWhenUsed/>
    <w:rsid w:val="005E70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09A"/>
  </w:style>
  <w:style w:type="character" w:styleId="FollowedHyperlink">
    <w:name w:val="FollowedHyperlink"/>
    <w:basedOn w:val="DefaultParagraphFont"/>
    <w:uiPriority w:val="99"/>
    <w:semiHidden/>
    <w:unhideWhenUsed/>
    <w:rsid w:val="00760BB2"/>
    <w:rPr>
      <w:color w:val="954F72" w:themeColor="followedHyperlink"/>
      <w:u w:val="single"/>
    </w:rPr>
  </w:style>
  <w:style w:type="paragraph" w:styleId="BalloonText">
    <w:name w:val="Balloon Text"/>
    <w:basedOn w:val="Normal"/>
    <w:link w:val="BalloonTextChar"/>
    <w:uiPriority w:val="99"/>
    <w:semiHidden/>
    <w:unhideWhenUsed/>
    <w:rsid w:val="00EF7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1"/>
    <w:rPr>
      <w:rFonts w:ascii="Tahoma" w:hAnsi="Tahoma" w:cs="Tahoma"/>
      <w:sz w:val="16"/>
      <w:szCs w:val="16"/>
    </w:rPr>
  </w:style>
  <w:style w:type="paragraph" w:styleId="Revision">
    <w:name w:val="Revision"/>
    <w:hidden/>
    <w:uiPriority w:val="99"/>
    <w:semiHidden/>
    <w:rsid w:val="007708C7"/>
    <w:pPr>
      <w:spacing w:after="0" w:line="240" w:lineRule="auto"/>
    </w:pPr>
  </w:style>
  <w:style w:type="character" w:customStyle="1" w:styleId="Heading1Char">
    <w:name w:val="Heading 1 Char"/>
    <w:basedOn w:val="DefaultParagraphFont"/>
    <w:link w:val="Heading1"/>
    <w:rsid w:val="00943C42"/>
    <w:rPr>
      <w:rFonts w:ascii="Arial" w:eastAsia="Times New Roman" w:hAnsi="Arial" w:cs="Arial"/>
      <w:b/>
      <w:bCs/>
      <w:kern w:val="32"/>
      <w:sz w:val="32"/>
      <w:szCs w:val="32"/>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4818">
      <w:bodyDiv w:val="1"/>
      <w:marLeft w:val="0"/>
      <w:marRight w:val="0"/>
      <w:marTop w:val="0"/>
      <w:marBottom w:val="0"/>
      <w:divBdr>
        <w:top w:val="none" w:sz="0" w:space="0" w:color="auto"/>
        <w:left w:val="none" w:sz="0" w:space="0" w:color="auto"/>
        <w:bottom w:val="none" w:sz="0" w:space="0" w:color="auto"/>
        <w:right w:val="none" w:sz="0" w:space="0" w:color="auto"/>
      </w:divBdr>
    </w:div>
    <w:div w:id="1614896129">
      <w:bodyDiv w:val="1"/>
      <w:marLeft w:val="0"/>
      <w:marRight w:val="0"/>
      <w:marTop w:val="0"/>
      <w:marBottom w:val="0"/>
      <w:divBdr>
        <w:top w:val="none" w:sz="0" w:space="0" w:color="auto"/>
        <w:left w:val="none" w:sz="0" w:space="0" w:color="auto"/>
        <w:bottom w:val="none" w:sz="0" w:space="0" w:color="auto"/>
        <w:right w:val="none" w:sz="0" w:space="0" w:color="auto"/>
      </w:divBdr>
    </w:div>
    <w:div w:id="1707870475">
      <w:bodyDiv w:val="1"/>
      <w:marLeft w:val="0"/>
      <w:marRight w:val="0"/>
      <w:marTop w:val="0"/>
      <w:marBottom w:val="0"/>
      <w:divBdr>
        <w:top w:val="none" w:sz="0" w:space="0" w:color="auto"/>
        <w:left w:val="none" w:sz="0" w:space="0" w:color="auto"/>
        <w:bottom w:val="none" w:sz="0" w:space="0" w:color="auto"/>
        <w:right w:val="none" w:sz="0" w:space="0" w:color="auto"/>
      </w:divBdr>
    </w:div>
    <w:div w:id="2105759295">
      <w:bodyDiv w:val="1"/>
      <w:marLeft w:val="0"/>
      <w:marRight w:val="0"/>
      <w:marTop w:val="0"/>
      <w:marBottom w:val="0"/>
      <w:divBdr>
        <w:top w:val="none" w:sz="0" w:space="0" w:color="auto"/>
        <w:left w:val="none" w:sz="0" w:space="0" w:color="auto"/>
        <w:bottom w:val="none" w:sz="0" w:space="0" w:color="auto"/>
        <w:right w:val="none" w:sz="0" w:space="0" w:color="auto"/>
      </w:divBdr>
    </w:div>
    <w:div w:id="214087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med.typepad.com/files/business-rule---tracking-anchor-in-sams-final-2-10-19.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r4.harmonyis.net/MA/Report%20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833FD-F11D-4A3D-BA01-4A36DF19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Hobill</dc:creator>
  <cp:lastModifiedBy>Philbrick, Shannon (ELD)</cp:lastModifiedBy>
  <cp:revision>2</cp:revision>
  <dcterms:created xsi:type="dcterms:W3CDTF">2021-12-20T14:55:00Z</dcterms:created>
  <dcterms:modified xsi:type="dcterms:W3CDTF">2021-12-20T14:55:00Z</dcterms:modified>
</cp:coreProperties>
</file>